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360" w:lineRule="auto"/>
        <w:rPr>
          <w:rFonts w:ascii="宋体" w:hAnsi="宋体" w:eastAsia="宋体" w:cs="Times New Roman"/>
          <w:b/>
          <w:color w:val="auto"/>
          <w:sz w:val="84"/>
          <w:szCs w:val="84"/>
          <w:highlight w:val="none"/>
        </w:rPr>
      </w:pPr>
      <w:r>
        <w:rPr>
          <w:rFonts w:hint="eastAsia" w:ascii="宋体" w:hAnsi="宋体" w:eastAsia="宋体" w:cs="Times New Roman"/>
          <w:b/>
          <w:color w:val="auto"/>
          <w:sz w:val="84"/>
          <w:szCs w:val="84"/>
          <w:highlight w:val="none"/>
        </w:rPr>
        <w:t xml:space="preserve">太仓市政府采购</w:t>
      </w:r>
      <w:r/>
    </w:p>
    <w:p>
      <w:pPr>
        <w:jc w:val="center"/>
        <w:spacing w:line="360" w:lineRule="auto"/>
        <w:rPr>
          <w:rFonts w:ascii="宋体" w:hAnsi="宋体" w:eastAsia="宋体" w:cs="Times New Roman"/>
          <w:b/>
          <w:color w:val="auto"/>
          <w:sz w:val="84"/>
          <w:szCs w:val="84"/>
          <w:highlight w:val="none"/>
        </w:rPr>
      </w:pPr>
      <w:r>
        <w:rPr>
          <w:rFonts w:hint="eastAsia" w:ascii="宋体" w:hAnsi="宋体" w:eastAsia="宋体" w:cs="Times New Roman"/>
          <w:b/>
          <w:color w:val="auto"/>
          <w:sz w:val="84"/>
          <w:szCs w:val="84"/>
          <w:highlight w:val="none"/>
        </w:rPr>
        <w:t xml:space="preserve">封闭式框架协议征集文件</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bookmarkStart w:id="13" w:name="_GoBack"/>
      <w:r/>
      <w:bookmarkEnd w:id="13"/>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left="1934"/>
        <w:jc w:val="left"/>
        <w:spacing w:line="480" w:lineRule="auto"/>
        <w:widowControl/>
        <w:rPr>
          <w:rFonts w:hint="eastAsia" w:ascii="宋体" w:hAnsi="宋体" w:eastAsia="宋体" w:cs="宋体"/>
          <w:b/>
          <w:color w:val="auto"/>
          <w:sz w:val="32"/>
          <w:szCs w:val="20"/>
          <w:highlight w:val="none"/>
          <w:lang w:eastAsia="zh-CN"/>
        </w:rPr>
      </w:pPr>
      <w:r>
        <w:rPr>
          <w:rFonts w:hint="eastAsia" w:ascii="宋体" w:hAnsi="宋体" w:eastAsia="宋体" w:cs="宋体"/>
          <w:b/>
          <w:color w:val="auto"/>
          <w:sz w:val="32"/>
          <w:szCs w:val="20"/>
          <w:highlight w:val="none"/>
        </w:rPr>
        <w:t xml:space="preserve">项目编号：</w:t>
      </w:r>
      <w:r>
        <w:rPr>
          <w:rFonts w:hint="eastAsia" w:ascii="宋体" w:hAnsi="宋体" w:eastAsia="宋体" w:cs="宋体"/>
          <w:b/>
          <w:color w:val="auto"/>
          <w:sz w:val="32"/>
          <w:szCs w:val="20"/>
          <w:highlight w:val="none"/>
          <w:lang w:eastAsia="zh-CN"/>
        </w:rPr>
        <w:t xml:space="preserve">JSZC-320585-JZCG-K2025-0159</w:t>
      </w:r>
      <w:r/>
    </w:p>
    <w:p>
      <w:pPr>
        <w:ind w:left="1934"/>
        <w:jc w:val="left"/>
        <w:spacing w:line="480" w:lineRule="auto"/>
        <w:widowControl/>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征 集 人：苏州市公共资源交易中心太仓分中心</w:t>
      </w:r>
      <w:r/>
    </w:p>
    <w:p>
      <w:pPr>
        <w:ind w:left="1934"/>
        <w:jc w:val="left"/>
        <w:spacing w:line="480" w:lineRule="auto"/>
        <w:widowControl/>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项目名称：2026-2027年度太仓市物业管理服务框架协议采购</w:t>
      </w:r>
      <w:r/>
    </w:p>
    <w:p>
      <w:pPr>
        <w:ind w:left="1934"/>
        <w:jc w:val="left"/>
        <w:spacing w:line="480" w:lineRule="auto"/>
        <w:widowControl/>
        <w:tabs>
          <w:tab w:val="center" w:pos="5786" w:leader="none"/>
        </w:tabs>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项目类别：服务类</w:t>
      </w:r>
      <w:r>
        <w:rPr>
          <w:rFonts w:ascii="宋体" w:hAnsi="宋体" w:eastAsia="宋体" w:cs="宋体"/>
          <w:b/>
          <w:color w:val="auto"/>
          <w:sz w:val="32"/>
          <w:szCs w:val="20"/>
          <w:highlight w:val="none"/>
        </w:rPr>
        <w:tab/>
      </w:r>
      <w:r/>
    </w:p>
    <w:p>
      <w:pPr>
        <w:spacing w:after="120"/>
        <w:rPr>
          <w:rFonts w:ascii="宋体" w:hAnsi="宋体" w:eastAsia="宋体" w:cs="Times New Roman"/>
          <w:color w:val="auto"/>
          <w:highlight w:val="none"/>
        </w:rPr>
      </w:pPr>
      <w:r>
        <w:rPr>
          <w:rFonts w:ascii="宋体" w:hAnsi="宋体" w:eastAsia="宋体" w:cs="Times New Roman"/>
          <w:color w:val="auto"/>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hint="eastAsia" w:ascii="宋体" w:hAnsi="宋体" w:eastAsia="宋体" w:cs="Times New Roman"/>
          <w:b/>
          <w:color w:val="auto"/>
          <w:spacing w:val="-6"/>
          <w:sz w:val="32"/>
          <w:highlight w:val="none"/>
        </w:rPr>
        <w:t xml:space="preserve">苏州市公共资源交易中心太仓分中心</w:t>
      </w:r>
      <w:r/>
    </w:p>
    <w:p>
      <w:pPr>
        <w:jc w:val="center"/>
        <w:rPr>
          <w:rFonts w:asciiTheme="minorEastAsia" w:hAnsiTheme="minorEastAsia"/>
          <w:color w:val="auto"/>
          <w:sz w:val="24"/>
          <w:szCs w:val="24"/>
          <w:highlight w:val="none"/>
        </w:rPr>
      </w:pPr>
      <w:r>
        <w:rPr>
          <w:rFonts w:hint="eastAsia" w:ascii="宋体" w:hAnsi="宋体" w:eastAsia="宋体" w:cs="Times New Roman"/>
          <w:b/>
          <w:color w:val="auto"/>
          <w:spacing w:val="-6"/>
          <w:sz w:val="32"/>
          <w:highlight w:val="none"/>
        </w:rPr>
        <w:t xml:space="preserve">2</w:t>
      </w:r>
      <w:r>
        <w:rPr>
          <w:rFonts w:ascii="宋体" w:hAnsi="宋体" w:eastAsia="宋体" w:cs="Times New Roman"/>
          <w:b/>
          <w:color w:val="auto"/>
          <w:spacing w:val="-6"/>
          <w:sz w:val="32"/>
          <w:highlight w:val="none"/>
        </w:rPr>
        <w:t xml:space="preserve">02</w:t>
      </w:r>
      <w:r>
        <w:rPr>
          <w:rFonts w:hint="eastAsia" w:ascii="宋体" w:hAnsi="宋体" w:eastAsia="宋体" w:cs="Times New Roman"/>
          <w:b/>
          <w:color w:val="auto"/>
          <w:spacing w:val="-6"/>
          <w:sz w:val="32"/>
          <w:highlight w:val="none"/>
          <w:lang w:val="en-US" w:eastAsia="zh-CN"/>
        </w:rPr>
        <w:t xml:space="preserve">5</w:t>
      </w:r>
      <w:r>
        <w:rPr>
          <w:rFonts w:hint="eastAsia" w:ascii="宋体" w:hAnsi="宋体" w:eastAsia="宋体" w:cs="Times New Roman"/>
          <w:b/>
          <w:color w:val="auto"/>
          <w:spacing w:val="-6"/>
          <w:sz w:val="32"/>
          <w:highlight w:val="none"/>
        </w:rPr>
        <w:t xml:space="preserve">年1</w:t>
      </w:r>
      <w:r>
        <w:rPr>
          <w:rFonts w:ascii="宋体" w:hAnsi="宋体" w:eastAsia="宋体" w:cs="Times New Roman"/>
          <w:b/>
          <w:color w:val="auto"/>
          <w:spacing w:val="-6"/>
          <w:sz w:val="32"/>
          <w:highlight w:val="none"/>
        </w:rPr>
        <w:t xml:space="preserve">1</w:t>
      </w:r>
      <w:r>
        <w:rPr>
          <w:rFonts w:hint="eastAsia" w:ascii="宋体" w:hAnsi="宋体" w:eastAsia="宋体" w:cs="Times New Roman"/>
          <w:b/>
          <w:color w:val="auto"/>
          <w:spacing w:val="-6"/>
          <w:sz w:val="32"/>
          <w:highlight w:val="none"/>
        </w:rPr>
        <w:t xml:space="preserve">月</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br w:type="page" w:clear="all"/>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36"/>
          <w:highlight w:val="none"/>
        </w:rPr>
      </w:pPr>
      <w:r>
        <w:rPr>
          <w:rFonts w:hint="eastAsia" w:asciiTheme="minorEastAsia" w:hAnsiTheme="minorEastAsia"/>
          <w:b/>
          <w:color w:val="auto"/>
          <w:sz w:val="44"/>
          <w:szCs w:val="36"/>
          <w:highlight w:val="none"/>
        </w:rPr>
        <w:t xml:space="preserve">目 </w:t>
      </w:r>
      <w:r>
        <w:rPr>
          <w:rFonts w:asciiTheme="minorEastAsia" w:hAnsiTheme="minorEastAsia"/>
          <w:b/>
          <w:color w:val="auto"/>
          <w:sz w:val="44"/>
          <w:szCs w:val="36"/>
          <w:highlight w:val="none"/>
        </w:rPr>
        <w:t xml:space="preserve">   </w:t>
      </w:r>
      <w:r>
        <w:rPr>
          <w:rFonts w:hint="eastAsia" w:asciiTheme="minorEastAsia" w:hAnsiTheme="minorEastAsia"/>
          <w:b/>
          <w:color w:val="auto"/>
          <w:sz w:val="44"/>
          <w:szCs w:val="36"/>
          <w:highlight w:val="none"/>
        </w:rPr>
        <w:t xml:space="preserve">录</w:t>
      </w:r>
      <w:r/>
    </w:p>
    <w:p>
      <w:pPr>
        <w:rPr>
          <w:rFonts w:asciiTheme="minorEastAsia" w:hAnsiTheme="minorEastAsia"/>
          <w:color w:val="auto"/>
          <w:sz w:val="28"/>
          <w:szCs w:val="24"/>
          <w:highlight w:val="none"/>
        </w:rPr>
      </w:pPr>
      <w:r>
        <w:rPr>
          <w:rFonts w:asciiTheme="minorEastAsia" w:hAnsiTheme="minorEastAsia"/>
          <w:color w:val="auto"/>
          <w:sz w:val="28"/>
          <w:szCs w:val="24"/>
          <w:highlight w:val="none"/>
        </w:rPr>
      </w:r>
      <w:r/>
    </w:p>
    <w:p>
      <w:pPr>
        <w:spacing w:line="540" w:lineRule="exact"/>
        <w:rPr>
          <w:rFonts w:asciiTheme="minorEastAsia" w:hAnsiTheme="minorEastAsia"/>
          <w:color w:val="auto"/>
          <w:sz w:val="30"/>
          <w:szCs w:val="30"/>
          <w:highlight w:val="none"/>
        </w:rPr>
      </w:pPr>
      <w:r>
        <w:rPr>
          <w:rFonts w:asciiTheme="minorEastAsia" w:hAnsiTheme="minorEastAsia"/>
          <w:color w:val="auto"/>
          <w:sz w:val="30"/>
          <w:szCs w:val="30"/>
          <w:highlight w:val="none"/>
        </w:rPr>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第一部分：参加征集活动的邀请</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第二部分：供应商须知</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第三部分：采购需求</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第四部分：响应文件格式</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第五部分：确定入围及成交供应商</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第六部分：拟签订的框架协议</w:t>
      </w:r>
      <w:r/>
    </w:p>
    <w:p>
      <w:pPr>
        <w:spacing w:line="620" w:lineRule="exact"/>
        <w:rPr>
          <w:rFonts w:asciiTheme="minorEastAsia" w:hAnsiTheme="minorEastAsia"/>
          <w:color w:val="auto"/>
          <w:sz w:val="32"/>
          <w:szCs w:val="32"/>
          <w:highlight w:val="none"/>
        </w:rPr>
      </w:pPr>
      <w:r>
        <w:rPr>
          <w:rFonts w:asciiTheme="minorEastAsia" w:hAnsiTheme="minorEastAsia"/>
          <w:color w:val="auto"/>
          <w:sz w:val="32"/>
          <w:szCs w:val="32"/>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b/>
          <w:bCs/>
          <w:color w:val="auto"/>
          <w:sz w:val="44"/>
          <w:szCs w:val="44"/>
          <w:highlight w:val="none"/>
        </w:rPr>
      </w:pPr>
      <w:r>
        <w:rPr>
          <w:rFonts w:asciiTheme="minorEastAsia" w:hAnsiTheme="minorEastAsia"/>
          <w:b/>
          <w:bCs/>
          <w:color w:val="auto"/>
          <w:sz w:val="44"/>
          <w:szCs w:val="44"/>
          <w:highlight w:val="none"/>
        </w:rPr>
      </w:r>
      <w:r/>
    </w:p>
    <w:p>
      <w:pPr>
        <w:jc w:val="center"/>
        <w:spacing w:line="480" w:lineRule="auto"/>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第一部分 参加征集活动的邀请</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项目概况</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u w:val="single"/>
        </w:rPr>
        <w:t xml:space="preserve">2026-2027年度太仓市物业管理服务框架协议采购 </w:t>
      </w:r>
      <w:r>
        <w:rPr>
          <w:rFonts w:hint="eastAsia" w:asciiTheme="minorEastAsia" w:hAnsiTheme="minorEastAsia"/>
          <w:color w:val="auto"/>
          <w:sz w:val="24"/>
          <w:szCs w:val="24"/>
          <w:highlight w:val="none"/>
          <w:u w:val="single"/>
          <w:lang w:eastAsia="zh-CN"/>
        </w:rPr>
        <w:t xml:space="preserve">JSZC-320585-JZCG-K2025-0159</w:t>
      </w:r>
      <w:r>
        <w:rPr>
          <w:rFonts w:hint="eastAsia" w:asciiTheme="minorEastAsia" w:hAnsiTheme="minorEastAsia"/>
          <w:color w:val="auto"/>
          <w:sz w:val="24"/>
          <w:szCs w:val="24"/>
          <w:highlight w:val="none"/>
        </w:rPr>
        <w:t xml:space="preserve">采购项目的潜在供应商应在</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苏采云政府采购一体化平台</w:t>
      </w:r>
      <w:r>
        <w:rPr>
          <w:rFonts w:hint="eastAsia" w:ascii="宋体" w:hAnsi="宋体"/>
          <w:color w:val="auto"/>
          <w:sz w:val="24"/>
          <w:szCs w:val="24"/>
          <w:highlight w:val="none"/>
        </w:rPr>
        <w:t xml:space="preserve">”获取征集文件</w:t>
      </w:r>
      <w:r>
        <w:rPr>
          <w:rFonts w:hint="eastAsia" w:asciiTheme="minorEastAsia" w:hAnsiTheme="minorEastAsia"/>
          <w:color w:val="auto"/>
          <w:sz w:val="24"/>
          <w:szCs w:val="24"/>
          <w:highlight w:val="none"/>
        </w:rPr>
        <w:t xml:space="preserve">，并于</w:t>
      </w:r>
      <w:r>
        <w:rPr>
          <w:rFonts w:hint="eastAsia" w:asciiTheme="minorEastAsia" w:hAnsiTheme="minorEastAsia"/>
          <w:b/>
          <w:color w:val="auto"/>
          <w:sz w:val="24"/>
          <w:szCs w:val="24"/>
          <w:highlight w:val="none"/>
          <w:u w:val="single"/>
        </w:rPr>
        <w:t xml:space="preserve">202</w:t>
      </w:r>
      <w:r>
        <w:rPr>
          <w:rFonts w:asciiTheme="minorEastAsia" w:hAnsiTheme="minorEastAsia"/>
          <w:b/>
          <w:color w:val="auto"/>
          <w:sz w:val="24"/>
          <w:szCs w:val="24"/>
          <w:highlight w:val="none"/>
          <w:u w:val="single"/>
        </w:rPr>
        <w:t xml:space="preserve">5</w:t>
      </w:r>
      <w:r>
        <w:rPr>
          <w:rFonts w:hint="eastAsia" w:asciiTheme="minorEastAsia" w:hAnsiTheme="minorEastAsia"/>
          <w:b/>
          <w:color w:val="auto"/>
          <w:sz w:val="24"/>
          <w:szCs w:val="24"/>
          <w:highlight w:val="none"/>
          <w:u w:val="single"/>
        </w:rPr>
        <w:t xml:space="preserve">年</w:t>
      </w:r>
      <w:r>
        <w:rPr>
          <w:rFonts w:hint="eastAsia" w:asciiTheme="minorEastAsia" w:hAnsiTheme="minorEastAsia"/>
          <w:b/>
          <w:color w:val="auto"/>
          <w:sz w:val="24"/>
          <w:szCs w:val="24"/>
          <w:highlight w:val="none"/>
          <w:u w:val="single"/>
          <w:lang w:val="en-US" w:eastAsia="zh-CN"/>
        </w:rPr>
        <w:t xml:space="preserve">12</w:t>
      </w:r>
      <w:r>
        <w:rPr>
          <w:rFonts w:hint="eastAsia" w:asciiTheme="minorEastAsia" w:hAnsiTheme="minorEastAsia"/>
          <w:b/>
          <w:color w:val="auto"/>
          <w:sz w:val="24"/>
          <w:szCs w:val="24"/>
          <w:highlight w:val="none"/>
          <w:u w:val="single"/>
        </w:rPr>
        <w:t xml:space="preserve">月2</w:t>
      </w:r>
      <w:r>
        <w:rPr>
          <w:rFonts w:hint="eastAsia" w:asciiTheme="minorEastAsia" w:hAnsiTheme="minorEastAsia"/>
          <w:b/>
          <w:color w:val="auto"/>
          <w:sz w:val="24"/>
          <w:szCs w:val="24"/>
          <w:highlight w:val="none"/>
          <w:u w:val="single"/>
          <w:lang w:val="en-US" w:eastAsia="zh-CN"/>
        </w:rPr>
        <w:t xml:space="preserve">5</w:t>
      </w:r>
      <w:r>
        <w:rPr>
          <w:rFonts w:hint="eastAsia" w:asciiTheme="minorEastAsia" w:hAnsiTheme="minorEastAsia"/>
          <w:b/>
          <w:color w:val="auto"/>
          <w:sz w:val="24"/>
          <w:szCs w:val="24"/>
          <w:highlight w:val="none"/>
          <w:u w:val="single"/>
        </w:rPr>
        <w:t xml:space="preserve">日09点30分（北京时间）</w:t>
      </w:r>
      <w:r>
        <w:rPr>
          <w:rFonts w:hint="eastAsia" w:asciiTheme="minorEastAsia" w:hAnsiTheme="minorEastAsia"/>
          <w:color w:val="auto"/>
          <w:sz w:val="24"/>
          <w:szCs w:val="24"/>
          <w:highlight w:val="none"/>
        </w:rPr>
        <w:t xml:space="preserve">前递交响应文件。</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一、项目基本情况：</w:t>
      </w:r>
      <w:r/>
    </w:p>
    <w:p>
      <w:pPr>
        <w:ind w:firstLine="482"/>
        <w:spacing w:line="48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b/>
          <w:color w:val="auto"/>
          <w:sz w:val="24"/>
          <w:szCs w:val="24"/>
          <w:highlight w:val="none"/>
        </w:rPr>
        <w:t xml:space="preserve">1、项目编号：</w:t>
      </w:r>
      <w:r>
        <w:rPr>
          <w:rFonts w:hint="eastAsia" w:asciiTheme="minorEastAsia" w:hAnsiTheme="minorEastAsia"/>
          <w:color w:val="auto"/>
          <w:sz w:val="24"/>
          <w:szCs w:val="24"/>
          <w:highlight w:val="none"/>
          <w:lang w:eastAsia="zh-CN"/>
        </w:rPr>
        <w:t xml:space="preserve">JSZC-320585-JZCG-K2025-0159</w:t>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2、项目名称：</w:t>
      </w:r>
      <w:r>
        <w:rPr>
          <w:rFonts w:hint="eastAsia" w:asciiTheme="minorEastAsia" w:hAnsiTheme="minorEastAsia"/>
          <w:color w:val="auto"/>
          <w:sz w:val="24"/>
          <w:szCs w:val="24"/>
          <w:highlight w:val="none"/>
        </w:rPr>
        <w:t xml:space="preserve">2026-2027年度太仓市物业管理服务框架协议采购 </w:t>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3、</w:t>
      </w:r>
      <w:bookmarkStart w:id="0" w:name="OLE_LINK2"/>
      <w:r>
        <w:rPr>
          <w:rFonts w:hint="eastAsia" w:asciiTheme="minorEastAsia" w:hAnsiTheme="minorEastAsia"/>
          <w:b/>
          <w:color w:val="auto"/>
          <w:sz w:val="24"/>
          <w:szCs w:val="24"/>
          <w:highlight w:val="none"/>
        </w:rPr>
        <w:t xml:space="preserve">预算金额：1</w:t>
      </w:r>
      <w:r>
        <w:rPr>
          <w:rFonts w:hint="eastAsia" w:asciiTheme="minorEastAsia" w:hAnsiTheme="minorEastAsia"/>
          <w:color w:val="auto"/>
          <w:sz w:val="24"/>
          <w:szCs w:val="24"/>
          <w:highlight w:val="none"/>
        </w:rPr>
        <w:t xml:space="preserve">元</w:t>
      </w:r>
      <w:bookmarkEnd w:id="0"/>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4、最高限价：</w:t>
      </w:r>
      <w:r>
        <w:rPr>
          <w:rFonts w:hint="eastAsia" w:asciiTheme="minorEastAsia" w:hAnsiTheme="minorEastAsia"/>
          <w:color w:val="auto"/>
          <w:sz w:val="24"/>
          <w:szCs w:val="24"/>
          <w:highlight w:val="none"/>
        </w:rPr>
        <w:t xml:space="preserve">最高限价详见征集文件响应分项报价表中分项最高限价</w:t>
      </w:r>
      <w:r/>
    </w:p>
    <w:p>
      <w:pPr>
        <w:pStyle w:val="902"/>
        <w:ind w:firstLine="482"/>
        <w:spacing w:line="48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5、采</w:t>
      </w:r>
      <w:r>
        <w:rPr>
          <w:rFonts w:hint="eastAsia" w:cs="微软雅黑" w:asciiTheme="minorEastAsia" w:hAnsiTheme="minorEastAsia" w:eastAsiaTheme="minorEastAsia"/>
          <w:b/>
          <w:color w:val="auto"/>
          <w:sz w:val="24"/>
          <w:szCs w:val="24"/>
          <w:highlight w:val="none"/>
        </w:rPr>
        <w:t xml:space="preserve">购</w:t>
      </w:r>
      <w:r>
        <w:rPr>
          <w:rFonts w:cs="MS Gothic" w:asciiTheme="minorEastAsia" w:hAnsiTheme="minorEastAsia" w:eastAsiaTheme="minorEastAsia"/>
          <w:b/>
          <w:color w:val="auto"/>
          <w:sz w:val="24"/>
          <w:szCs w:val="24"/>
          <w:highlight w:val="none"/>
        </w:rPr>
        <w:t xml:space="preserve">需求：</w:t>
      </w:r>
      <w:r/>
    </w:p>
    <w:p>
      <w:pPr>
        <w:pStyle w:val="902"/>
        <w:ind w:firstLine="480"/>
        <w:spacing w:line="480" w:lineRule="auto"/>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本项目内容为</w:t>
      </w:r>
      <w:r>
        <w:rPr>
          <w:rFonts w:asciiTheme="minorEastAsia" w:hAnsiTheme="minorEastAsia" w:eastAsiaTheme="minorEastAsia" w:cstheme="minorBidi"/>
          <w:color w:val="auto"/>
          <w:sz w:val="24"/>
          <w:szCs w:val="24"/>
          <w:highlight w:val="none"/>
        </w:rPr>
        <w:t xml:space="preserve">太仓市</w:t>
      </w:r>
      <w:r>
        <w:rPr>
          <w:rFonts w:hint="eastAsia" w:asciiTheme="minorEastAsia" w:hAnsiTheme="minorEastAsia" w:eastAsiaTheme="minorEastAsia" w:cstheme="minorBidi"/>
          <w:color w:val="auto"/>
          <w:sz w:val="24"/>
          <w:szCs w:val="24"/>
          <w:highlight w:val="none"/>
        </w:rPr>
        <w:t xml:space="preserve">范围内国家机关、事业单位和团体组织2</w:t>
      </w:r>
      <w:r>
        <w:rPr>
          <w:rFonts w:asciiTheme="minorEastAsia" w:hAnsiTheme="minorEastAsia" w:eastAsiaTheme="minorEastAsia" w:cstheme="minorBidi"/>
          <w:color w:val="auto"/>
          <w:sz w:val="24"/>
          <w:szCs w:val="24"/>
          <w:highlight w:val="none"/>
        </w:rPr>
        <w:t xml:space="preserve">026-2027年度物业管理服务金额在分散采购限额（不含）以下的物业管理服务项目。</w:t>
      </w:r>
      <w:r/>
    </w:p>
    <w:p>
      <w:pPr>
        <w:pStyle w:val="902"/>
        <w:ind w:firstLine="480"/>
        <w:spacing w:line="48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入围供应商的淘汰比例：20%，且至少淘汰一家供应商（提交响应文件和符合资格条件、实质性要求的供应商少于2家时，征集活动终止）。</w:t>
      </w:r>
      <w:r/>
    </w:p>
    <w:p>
      <w:pPr>
        <w:pStyle w:val="902"/>
        <w:ind w:firstLine="482"/>
        <w:spacing w:line="480" w:lineRule="auto"/>
        <w:rPr>
          <w:rFonts w:hint="default" w:hAnsi="宋体" w:eastAsia="宋体"/>
          <w:b/>
          <w:bCs/>
          <w:color w:val="auto"/>
          <w:sz w:val="24"/>
          <w:szCs w:val="24"/>
          <w:highlight w:val="none"/>
          <w:lang w:val="en-US" w:eastAsia="zh-CN"/>
        </w:rPr>
      </w:pPr>
      <w:r>
        <w:rPr>
          <w:rFonts w:hint="eastAsia" w:hAnsi="宋体" w:eastAsia="宋体"/>
          <w:b/>
          <w:bCs/>
          <w:color w:val="auto"/>
          <w:sz w:val="24"/>
          <w:szCs w:val="24"/>
          <w:highlight w:val="none"/>
          <w:lang w:val="en-US" w:eastAsia="zh-CN"/>
        </w:rPr>
        <w:t xml:space="preserve">本项目非专门面向中小企业采购，小型、微型企业扶持政策按照中小企业相关政策执行。</w:t>
      </w:r>
      <w:r/>
    </w:p>
    <w:p>
      <w:pPr>
        <w:pStyle w:val="902"/>
        <w:ind w:firstLine="480"/>
        <w:spacing w:line="48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具体内容</w:t>
      </w:r>
      <w:r>
        <w:rPr>
          <w:rFonts w:hint="eastAsia" w:cs="微软雅黑" w:asciiTheme="minorEastAsia" w:hAnsiTheme="minorEastAsia" w:eastAsiaTheme="minorEastAsia"/>
          <w:color w:val="auto"/>
          <w:sz w:val="24"/>
          <w:szCs w:val="24"/>
          <w:highlight w:val="none"/>
        </w:rPr>
        <w:t xml:space="preserve">详见</w:t>
      </w:r>
      <w:r>
        <w:rPr>
          <w:rFonts w:cs="MS Gothic" w:asciiTheme="minorEastAsia" w:hAnsiTheme="minorEastAsia" w:eastAsiaTheme="minorEastAsia"/>
          <w:color w:val="auto"/>
          <w:sz w:val="24"/>
          <w:szCs w:val="24"/>
          <w:highlight w:val="none"/>
        </w:rPr>
        <w:t xml:space="preserve">征集文件。</w:t>
      </w:r>
      <w:r/>
    </w:p>
    <w:p>
      <w:pPr>
        <w:pStyle w:val="902"/>
        <w:ind w:firstLine="482"/>
        <w:spacing w:line="48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6、</w:t>
      </w:r>
      <w:r>
        <w:rPr>
          <w:rFonts w:hint="eastAsia" w:hAnsi="宋体" w:eastAsia="宋体" w:cs="宋体"/>
          <w:b/>
          <w:color w:val="auto"/>
          <w:sz w:val="24"/>
          <w:szCs w:val="24"/>
          <w:highlight w:val="none"/>
        </w:rPr>
        <w:t xml:space="preserve">框架协议期限</w:t>
      </w:r>
      <w:r>
        <w:rPr>
          <w:rFonts w:hint="eastAsia"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自框架</w:t>
      </w:r>
      <w:r>
        <w:rPr>
          <w:rFonts w:hint="eastAsia" w:cs="微软雅黑" w:asciiTheme="minorEastAsia" w:hAnsiTheme="minorEastAsia" w:eastAsiaTheme="minorEastAsia"/>
          <w:color w:val="auto"/>
          <w:sz w:val="24"/>
          <w:szCs w:val="24"/>
          <w:highlight w:val="none"/>
        </w:rPr>
        <w:t xml:space="preserve">协议</w:t>
      </w:r>
      <w:r>
        <w:rPr>
          <w:rFonts w:hint="eastAsia" w:cs="微软雅黑" w:asciiTheme="minorEastAsia" w:hAnsiTheme="minorEastAsia" w:eastAsiaTheme="minorEastAsia"/>
          <w:color w:val="auto"/>
          <w:sz w:val="24"/>
          <w:szCs w:val="24"/>
          <w:highlight w:val="none"/>
        </w:rPr>
        <w:t xml:space="preserve">约定</w:t>
      </w:r>
      <w:r>
        <w:rPr>
          <w:rFonts w:cs="MS Gothic" w:asciiTheme="minorEastAsia" w:hAnsiTheme="minorEastAsia" w:eastAsiaTheme="minorEastAsia"/>
          <w:color w:val="auto"/>
          <w:sz w:val="24"/>
          <w:szCs w:val="24"/>
          <w:highlight w:val="none"/>
        </w:rPr>
        <w:t xml:space="preserve">之日起至</w:t>
      </w:r>
      <w:r>
        <w:rPr>
          <w:rFonts w:hint="eastAsia" w:asciiTheme="minorEastAsia" w:hAnsiTheme="minorEastAsia" w:eastAsiaTheme="minorEastAsia"/>
          <w:color w:val="auto"/>
          <w:sz w:val="24"/>
          <w:szCs w:val="24"/>
          <w:highlight w:val="none"/>
        </w:rPr>
        <w:t xml:space="preserve">202</w:t>
      </w:r>
      <w:r>
        <w:rPr>
          <w:rFonts w:asciiTheme="minorEastAsia" w:hAnsiTheme="minorEastAsia" w:eastAsiaTheme="minorEastAsia"/>
          <w:color w:val="auto"/>
          <w:sz w:val="24"/>
          <w:szCs w:val="24"/>
          <w:highlight w:val="none"/>
        </w:rPr>
        <w:t xml:space="preserve">7年</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2月</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1日。</w:t>
      </w:r>
      <w:r/>
    </w:p>
    <w:p>
      <w:pPr>
        <w:pStyle w:val="902"/>
        <w:ind w:firstLine="482"/>
        <w:spacing w:line="48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7、本</w:t>
      </w:r>
      <w:r>
        <w:rPr>
          <w:rFonts w:hint="eastAsia" w:cs="微软雅黑" w:asciiTheme="minorEastAsia" w:hAnsiTheme="minorEastAsia" w:eastAsiaTheme="minorEastAsia"/>
          <w:b/>
          <w:color w:val="auto"/>
          <w:sz w:val="24"/>
          <w:szCs w:val="24"/>
          <w:highlight w:val="none"/>
        </w:rPr>
        <w:t xml:space="preserve">项</w:t>
      </w:r>
      <w:r>
        <w:rPr>
          <w:rFonts w:cs="MS Gothic" w:asciiTheme="minorEastAsia" w:hAnsiTheme="minorEastAsia" w:eastAsiaTheme="minorEastAsia"/>
          <w:b/>
          <w:color w:val="auto"/>
          <w:sz w:val="24"/>
          <w:szCs w:val="24"/>
          <w:highlight w:val="none"/>
        </w:rPr>
        <w:t xml:space="preserve">目接受</w:t>
      </w:r>
      <w:r>
        <w:rPr>
          <w:rFonts w:hint="eastAsia" w:cs="微软雅黑" w:asciiTheme="minorEastAsia" w:hAnsiTheme="minorEastAsia" w:eastAsiaTheme="minorEastAsia"/>
          <w:b/>
          <w:color w:val="auto"/>
          <w:sz w:val="24"/>
          <w:szCs w:val="24"/>
          <w:highlight w:val="none"/>
        </w:rPr>
        <w:t xml:space="preserve">联</w:t>
      </w:r>
      <w:r>
        <w:rPr>
          <w:rFonts w:cs="MS Gothic" w:asciiTheme="minorEastAsia" w:hAnsiTheme="minorEastAsia" w:eastAsiaTheme="minorEastAsia"/>
          <w:b/>
          <w:color w:val="auto"/>
          <w:sz w:val="24"/>
          <w:szCs w:val="24"/>
          <w:highlight w:val="none"/>
        </w:rPr>
        <w:t xml:space="preserve">合体投</w:t>
      </w:r>
      <w:r>
        <w:rPr>
          <w:rFonts w:hint="eastAsia" w:cs="微软雅黑" w:asciiTheme="minorEastAsia" w:hAnsiTheme="minorEastAsia" w:eastAsiaTheme="minorEastAsia"/>
          <w:b/>
          <w:color w:val="auto"/>
          <w:sz w:val="24"/>
          <w:szCs w:val="24"/>
          <w:highlight w:val="none"/>
        </w:rPr>
        <w:t xml:space="preserve">标</w:t>
      </w:r>
      <w:r>
        <w:rPr>
          <w:rFonts w:cs="MS Gothic" w:asciiTheme="minorEastAsia" w:hAnsiTheme="minorEastAsia" w:eastAsiaTheme="minorEastAsia"/>
          <w:b/>
          <w:color w:val="auto"/>
          <w:sz w:val="24"/>
          <w:szCs w:val="24"/>
          <w:highlight w:val="none"/>
        </w:rPr>
        <w:t xml:space="preserve">：否</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二、申请人的资格要求：</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（一）满足《中华人民共和国政府采购法》第二十二条规定</w:t>
      </w:r>
      <w:r/>
    </w:p>
    <w:p>
      <w:pPr>
        <w:ind w:firstLine="482"/>
        <w:spacing w:line="48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1、满足《中华人民共和国政府采购法》第二十二条规定，并提供下列材料：</w:t>
      </w:r>
      <w:r/>
    </w:p>
    <w:p>
      <w:pPr>
        <w:ind w:firstLine="482"/>
        <w:spacing w:line="48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（1）法人或者其他组织的营业执照等证明文件；</w:t>
      </w:r>
      <w:r/>
    </w:p>
    <w:p>
      <w:pPr>
        <w:ind w:firstLine="482"/>
        <w:spacing w:line="48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（2）资格</w:t>
      </w:r>
      <w:r>
        <w:rPr>
          <w:rFonts w:hint="eastAsia" w:asciiTheme="minorEastAsia" w:hAnsiTheme="minorEastAsia"/>
          <w:color w:val="auto"/>
          <w:sz w:val="24"/>
          <w:szCs w:val="24"/>
          <w:highlight w:val="none"/>
          <w:lang w:val="en-US" w:eastAsia="zh-CN"/>
        </w:rPr>
        <w:t xml:space="preserve">条件</w:t>
      </w:r>
      <w:r>
        <w:rPr>
          <w:rFonts w:hint="eastAsia" w:asciiTheme="minorEastAsia" w:hAnsiTheme="minorEastAsia"/>
          <w:color w:val="auto"/>
          <w:sz w:val="24"/>
          <w:szCs w:val="24"/>
          <w:highlight w:val="none"/>
        </w:rPr>
        <w:t xml:space="preserve">承诺函（格式内容详见征集文件规定）或提供相应证明材料。</w:t>
      </w:r>
      <w:r/>
    </w:p>
    <w:p>
      <w:pPr>
        <w:ind w:firstLine="482"/>
        <w:spacing w:line="48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（二）落实政府采购政策需满足的资格要求：无</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（三）本项目的特定资格要求：</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1、响应供应商提供：① 1名秩序维护人员具备保安员证；② </w:t>
      </w:r>
      <w:r>
        <w:rPr>
          <w:rFonts w:asciiTheme="minorEastAsia" w:hAnsiTheme="minorEastAsia"/>
          <w:b/>
          <w:color w:val="auto"/>
          <w:sz w:val="24"/>
          <w:szCs w:val="24"/>
          <w:highlight w:val="none"/>
        </w:rPr>
        <w:t xml:space="preserve">1名消监控室人员具备中级（国家职业资格四级）及以上建（构）筑物消防员或消防设施操作员证；</w:t>
      </w:r>
      <w:r>
        <w:rPr>
          <w:rFonts w:hint="eastAsia" w:asciiTheme="minorEastAsia" w:hAnsiTheme="minorEastAsia"/>
          <w:b/>
          <w:color w:val="auto"/>
          <w:sz w:val="24"/>
          <w:szCs w:val="24"/>
          <w:highlight w:val="none"/>
        </w:rPr>
        <w:t xml:space="preserve">③ </w:t>
      </w:r>
      <w:r>
        <w:rPr>
          <w:rFonts w:asciiTheme="minorEastAsia" w:hAnsiTheme="minorEastAsia"/>
          <w:b/>
          <w:color w:val="auto"/>
          <w:sz w:val="24"/>
          <w:szCs w:val="24"/>
          <w:highlight w:val="none"/>
        </w:rPr>
        <w:t xml:space="preserve">1名维修人员具备低压电工作业证。提供上述人员证书以及响应单位为其缴纳的近三个月（不含开标当月）任意一个月的社保缴纳证明材料。</w:t>
      </w:r>
      <w:r/>
    </w:p>
    <w:p>
      <w:pPr>
        <w:ind w:firstLine="482"/>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2</w:t>
      </w:r>
      <w:r>
        <w:rPr>
          <w:rFonts w:hint="eastAsia" w:asciiTheme="minorEastAsia" w:hAnsiTheme="minorEastAsia"/>
          <w:b/>
          <w:color w:val="auto"/>
          <w:sz w:val="24"/>
          <w:szCs w:val="24"/>
          <w:highlight w:val="none"/>
        </w:rPr>
        <w:t xml:space="preserve">、未被“信用中国”网站（www.creditchina.gov.cn）或中国政府采购网（https://www.ccgp.gov.cn/search/cr/）列入失信被执行人、重大税收违法案件当事人名单、政府采购严重违法失信行为记录名单。</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（四）拒绝下述供应商参加本次采购活动：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3、法人的分支机构不得参加投标（除银行、保险、石油石化、电力、电信等行业特殊情况外）</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三、获取征集文件：</w:t>
      </w:r>
      <w:r/>
    </w:p>
    <w:p>
      <w:pPr>
        <w:ind w:firstLine="480"/>
        <w:spacing w:line="48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b/>
          <w:color w:val="auto"/>
          <w:sz w:val="24"/>
          <w:szCs w:val="24"/>
          <w:highlight w:val="none"/>
        </w:rPr>
        <w:t xml:space="preserve">1、时间：</w:t>
      </w:r>
      <w:r>
        <w:rPr>
          <w:rFonts w:hint="eastAsia" w:asciiTheme="minorEastAsia" w:hAnsiTheme="minorEastAsia"/>
          <w:color w:val="auto"/>
          <w:sz w:val="24"/>
          <w:szCs w:val="24"/>
          <w:highlight w:val="none"/>
        </w:rPr>
        <w:t xml:space="preserve">自公告发布之日起5个工作日</w:t>
      </w:r>
      <w:r/>
    </w:p>
    <w:p>
      <w:pPr>
        <w:ind w:firstLine="480"/>
        <w:jc w:val="left"/>
        <w:spacing w:line="480" w:lineRule="auto"/>
        <w:widowControl/>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2、地点：</w:t>
      </w:r>
      <w:r>
        <w:rPr>
          <w:rFonts w:hint="eastAsia" w:asciiTheme="minorEastAsia" w:hAnsiTheme="minorEastAsia"/>
          <w:color w:val="auto"/>
          <w:sz w:val="24"/>
          <w:szCs w:val="24"/>
          <w:highlight w:val="none"/>
        </w:rPr>
        <w:t xml:space="preserve">“苏采云”系统 </w:t>
      </w:r>
      <w:r/>
    </w:p>
    <w:p>
      <w:pPr>
        <w:ind w:firstLine="480"/>
        <w:jc w:val="left"/>
        <w:spacing w:line="480" w:lineRule="auto"/>
        <w:widowControl/>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3、方式：</w:t>
      </w:r>
      <w:r>
        <w:rPr>
          <w:rFonts w:hint="eastAsia" w:asciiTheme="minorEastAsia" w:hAnsiTheme="minorEastAsia"/>
          <w:color w:val="auto"/>
          <w:sz w:val="24"/>
          <w:szCs w:val="24"/>
          <w:highlight w:val="none"/>
        </w:rPr>
        <w:t xml:space="preserve">自行下载 </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4、售价：</w:t>
      </w:r>
      <w:r>
        <w:rPr>
          <w:rFonts w:hint="eastAsia" w:asciiTheme="minorEastAsia" w:hAnsiTheme="minorEastAsia"/>
          <w:color w:val="auto"/>
          <w:sz w:val="24"/>
          <w:szCs w:val="24"/>
          <w:highlight w:val="none"/>
        </w:rPr>
        <w:t xml:space="preserve">0.00元 </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四、提交响应文件截止时间、开启时间和地点：</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1、截止时间：</w:t>
      </w:r>
      <w:r>
        <w:rPr>
          <w:rFonts w:hint="eastAsia" w:asciiTheme="minorEastAsia" w:hAnsiTheme="minorEastAsia"/>
          <w:color w:val="auto"/>
          <w:sz w:val="24"/>
          <w:szCs w:val="24"/>
          <w:highlight w:val="none"/>
        </w:rPr>
        <w:t xml:space="preserve">2025-</w:t>
      </w: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rPr>
        <w:t xml:space="preserve">2-2</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 09:30 （北京时间）。</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2、地点：苏采云系统</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五、公告期限：</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自本公告发布之日起5个工作日。</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六、其他补充事宜</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1、本项目需要使用CA数字证书制作、上传电子响应文件完成电子响应，请供应商在参加响应活动前办理好CA数字证书申领及电子签章等操作。</w:t>
      </w:r>
      <w:r/>
    </w:p>
    <w:p>
      <w:pPr>
        <w:ind w:firstLine="482"/>
        <w:spacing w:line="480" w:lineRule="auto"/>
        <w:rPr>
          <w:rFonts w:asciiTheme="minorEastAsia" w:hAnsiTheme="minorEastAsia"/>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Theme="minorEastAsia" w:hAnsiTheme="minorEastAsia"/>
          <w:color w:val="auto"/>
          <w:sz w:val="24"/>
          <w:szCs w:val="24"/>
          <w:highlight w:val="none"/>
        </w:rPr>
        <w:t xml:space="preserve">响应供应商登陆“苏采云”系统后选择要参与的具体项目，点击“我要参与”并签章提交《投标供应商确认函》，提交《投标供应商确认函》日期视同为依法获取征集文件日期。响应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、本项目采用不见面开标，响应人开标时无需到开标现场进行解密，采取网上开标大厅解密电子响应文件，响应人远程解密要求如下：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1）响应人使用CA数字证书进行远程解密，解密的CA数字证书与生成加密电子响应文件时的CA数字证书需为同一个CA数字证书，否则无法解密，造成的后果由响应人自行负责。</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hint="eastAsia" w:asciiTheme="minorEastAsia" w:hAnsiTheme="minorEastAsia"/>
          <w:b/>
          <w:color w:val="auto"/>
          <w:sz w:val="24"/>
          <w:szCs w:val="24"/>
          <w:highlight w:val="none"/>
        </w:rPr>
        <w:t xml:space="preserve">登录苏采云系统，点击开标大厅，选择响应项目，完成不见面开标流程。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3）响应截止时间后根据系统提示解密电子响应文件。</w:t>
      </w:r>
      <w:r>
        <w:rPr>
          <w:rFonts w:hint="eastAsia" w:asciiTheme="minorEastAsia" w:hAnsiTheme="minorEastAsia"/>
          <w:b/>
          <w:color w:val="auto"/>
          <w:sz w:val="24"/>
          <w:szCs w:val="24"/>
          <w:highlight w:val="none"/>
        </w:rPr>
        <w:t xml:space="preserve">解密时间为 15 分钟，</w:t>
      </w:r>
      <w:r>
        <w:rPr>
          <w:rFonts w:hint="eastAsia" w:asciiTheme="minorEastAsia" w:hAnsiTheme="minorEastAsia"/>
          <w:color w:val="auto"/>
          <w:sz w:val="24"/>
          <w:szCs w:val="24"/>
          <w:highlight w:val="none"/>
        </w:rPr>
        <w:t xml:space="preserve">未在规定时间内完成解密，其响应文件将被拒绝，不参与后续响应流程。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4）在开标、评审过程中响应单位代表须在网上不见面开标系统中保持在线状态，以应对可能发生的澄清、说明等回复，由于响应供应商代表不在线所造成的一切后果由响应供应商自行承担。</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w:t>
      </w:r>
      <w:r>
        <w:rPr>
          <w:rFonts w:hint="eastAsia" w:asciiTheme="minorEastAsia" w:hAnsiTheme="minorEastAsia"/>
          <w:b/>
          <w:color w:val="auto"/>
          <w:sz w:val="24"/>
          <w:szCs w:val="24"/>
          <w:highlight w:val="none"/>
        </w:rPr>
        <w:t xml:space="preserve">有关苏采云系统驱动安装</w:t>
      </w:r>
      <w:r>
        <w:rPr>
          <w:rFonts w:hint="eastAsia" w:asciiTheme="minorEastAsia" w:hAnsiTheme="minorEastAsia"/>
          <w:color w:val="auto"/>
          <w:sz w:val="24"/>
          <w:szCs w:val="24"/>
          <w:highlight w:val="none"/>
        </w:rPr>
        <w:t xml:space="preserve">，登录苏州政府采购网，点击页面底部苏采云图标，进入苏采云政府采购一体化平台，点击“驱动下载”，下载“政务CA、方正签章控件驱动安装包及安装说明”文件，按要求安装驱动。</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w:t>
      </w:r>
      <w:r>
        <w:rPr>
          <w:rFonts w:hint="eastAsia" w:asciiTheme="minorEastAsia" w:hAnsiTheme="minorEastAsia"/>
          <w:b/>
          <w:color w:val="auto"/>
          <w:sz w:val="24"/>
          <w:szCs w:val="24"/>
          <w:highlight w:val="none"/>
        </w:rPr>
        <w:t xml:space="preserve">有关供应商注册、报名、下载电子征集文件、制作上传电子响应文件、不见面开标及其他注意事项</w:t>
      </w:r>
      <w:r>
        <w:rPr>
          <w:rFonts w:hint="eastAsia" w:asciiTheme="minorEastAsia" w:hAnsiTheme="minorEastAsia"/>
          <w:color w:val="auto"/>
          <w:sz w:val="24"/>
          <w:szCs w:val="24"/>
          <w:highlight w:val="none"/>
        </w:rPr>
        <w:t xml:space="preserve">登录苏州政府采购网，在“下载中心”栏目下载“苏采云系统供应商操作手册”查阅。</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6、有</w:t>
      </w:r>
      <w:r>
        <w:rPr>
          <w:rFonts w:hint="eastAsia" w:asciiTheme="minorEastAsia" w:hAnsiTheme="minorEastAsia"/>
          <w:b/>
          <w:color w:val="auto"/>
          <w:sz w:val="24"/>
          <w:szCs w:val="24"/>
          <w:highlight w:val="none"/>
        </w:rPr>
        <w:t xml:space="preserve">关办理CA数字申领及电子签章事项</w:t>
      </w:r>
      <w:r>
        <w:rPr>
          <w:rFonts w:hint="eastAsia" w:asciiTheme="minorEastAsia" w:hAnsiTheme="minorEastAsia"/>
          <w:color w:val="auto"/>
          <w:sz w:val="24"/>
          <w:szCs w:val="24"/>
          <w:highlight w:val="none"/>
        </w:rPr>
        <w:t xml:space="preserve">，登录苏州政府采购网，点击页面底部苏采云图标，进入苏采云政府采购一体化平台，下载“新CA办理指南”文件查阅。</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7、有关电子投标制作技术疑问，请咨询苏采云软件公司客服：18261002950、0512-69820854、0519-86722802</w:t>
      </w:r>
      <w:r/>
    </w:p>
    <w:p>
      <w:pPr>
        <w:ind w:firstLine="480"/>
        <w:spacing w:line="480" w:lineRule="auto"/>
        <w:rPr>
          <w:rFonts w:asciiTheme="minorEastAsia" w:hAnsiTheme="minorEastAsia"/>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、本项目所属行业为 </w:t>
      </w:r>
      <w:r>
        <w:rPr>
          <w:rFonts w:hint="eastAsia" w:ascii="宋体" w:hAnsi="宋体" w:cs="宋体"/>
          <w:b/>
          <w:color w:val="auto"/>
          <w:sz w:val="24"/>
          <w:szCs w:val="24"/>
          <w:highlight w:val="none"/>
        </w:rPr>
        <w:t xml:space="preserve">物业管理服务</w:t>
      </w:r>
      <w:r>
        <w:rPr>
          <w:rFonts w:hint="eastAsia" w:ascii="宋体" w:hAnsi="宋体" w:cs="宋体"/>
          <w:color w:val="auto"/>
          <w:sz w:val="24"/>
          <w:szCs w:val="24"/>
          <w:highlight w:val="none"/>
        </w:rPr>
        <w:t xml:space="preserve">。</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9、政府采购监督电话：0512-53512539</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0、本次征集活动响应保证金：本项目无须缴纳响应保证金。</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、政府采购信用融资政策：成交供应商可凭政府采购合同办理融资贷款，详情请见江苏政府采购网“政采贷”专栏。</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七、对本次征集提出询问，请按以下方式联系：</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1、征集人信息：</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名    称：苏州市公共资源交易中心太仓分中心</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地    址：太仓市万金北路8</w:t>
      </w:r>
      <w:r>
        <w:rPr>
          <w:rFonts w:asciiTheme="minorEastAsia" w:hAnsiTheme="minorEastAsia"/>
          <w:color w:val="auto"/>
          <w:sz w:val="24"/>
          <w:szCs w:val="24"/>
          <w:highlight w:val="none"/>
        </w:rPr>
        <w:t xml:space="preserve">8号</w:t>
      </w:r>
      <w:r>
        <w:rPr>
          <w:rFonts w:hint="eastAsia" w:asciiTheme="minorEastAsia" w:hAnsiTheme="minorEastAsia"/>
          <w:color w:val="auto"/>
          <w:sz w:val="24"/>
          <w:szCs w:val="24"/>
          <w:highlight w:val="none"/>
        </w:rPr>
        <w:t xml:space="preserve">3栋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联系方式：冯晔 0512-53890639</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2、代理机构信息</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单位名称</w:t>
      </w:r>
      <w:r>
        <w:rPr>
          <w:rFonts w:hint="eastAsia" w:asciiTheme="minorEastAsia" w:hAnsiTheme="minorEastAsia"/>
          <w:color w:val="auto"/>
          <w:sz w:val="24"/>
          <w:szCs w:val="24"/>
          <w:highlight w:val="none"/>
        </w:rPr>
        <w:t xml:space="preserve">：苏州市公共资源交易中心太仓分中心</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单位地址：太仓市万金北路8</w:t>
      </w:r>
      <w:r>
        <w:rPr>
          <w:rFonts w:asciiTheme="minorEastAsia" w:hAnsiTheme="minorEastAsia"/>
          <w:color w:val="auto"/>
          <w:sz w:val="24"/>
          <w:szCs w:val="24"/>
          <w:highlight w:val="none"/>
        </w:rPr>
        <w:t xml:space="preserve">8号</w:t>
      </w:r>
      <w:r>
        <w:rPr>
          <w:rFonts w:hint="eastAsia" w:asciiTheme="minorEastAsia" w:hAnsiTheme="minorEastAsia"/>
          <w:color w:val="auto"/>
          <w:sz w:val="24"/>
          <w:szCs w:val="24"/>
          <w:highlight w:val="none"/>
        </w:rPr>
        <w:t xml:space="preserve">3栋</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联系人：冯晔</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联系方式：0512-53890639</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3、项目联系方式</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项目联系人：冯晔</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电      话：0512-53890639</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hint="eastAsia" w:asciiTheme="minorEastAsia" w:hAnsiTheme="minorEastAsia"/>
          <w:color w:val="auto"/>
          <w:sz w:val="44"/>
          <w:szCs w:val="44"/>
          <w:highlight w:val="none"/>
        </w:rPr>
      </w:pPr>
      <w:r>
        <w:rPr>
          <w:rFonts w:hint="eastAsia" w:asciiTheme="minorEastAsia" w:hAnsiTheme="minorEastAsia"/>
          <w:color w:val="auto"/>
          <w:sz w:val="44"/>
          <w:szCs w:val="44"/>
          <w:highlight w:val="none"/>
        </w:rPr>
        <w:br w:type="page" w:clear="all"/>
      </w:r>
      <w:r/>
    </w:p>
    <w:p>
      <w:pPr>
        <w:jc w:val="center"/>
        <w:rPr>
          <w:rFonts w:asciiTheme="minorEastAsia" w:hAnsiTheme="minorEastAsia"/>
          <w:color w:val="auto"/>
          <w:sz w:val="44"/>
          <w:szCs w:val="44"/>
          <w:highlight w:val="none"/>
        </w:rPr>
      </w:pPr>
      <w:r>
        <w:rPr>
          <w:rFonts w:hint="eastAsia" w:asciiTheme="minorEastAsia" w:hAnsiTheme="minorEastAsia"/>
          <w:color w:val="auto"/>
          <w:sz w:val="44"/>
          <w:szCs w:val="44"/>
          <w:highlight w:val="none"/>
        </w:rPr>
        <w:t xml:space="preserve">第二部分  供应商须知</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一、总则</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 采购方式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本次项目采用封闭式框架协议采购方式，本征集文件仅适用于征集公告中所述项目。</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 合格的供应商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满足征集公告中供应商资格要求的规定。</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满足本征集文件实质性条款的规定。</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 适用法律</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本次封闭式框架协议采购活动（以下简称采购活动）及由此产生的框架协议文本和采购合同文本受中华人民共和国有关的法律法规制约和保护。</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4. 参加采购活动的费用</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无论采购过程中的做法和结果如何，供应商自行承担所有与参加采购活动有关的全部费用。</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本次采购活动交易中心不收取标书工本费与代理服务费。</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 征集文件的约束力</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.1 </w:t>
      </w:r>
      <w:r>
        <w:rPr>
          <w:rFonts w:hint="eastAsia" w:asciiTheme="minorEastAsia" w:hAnsiTheme="minorEastAsia"/>
          <w:color w:val="auto"/>
          <w:sz w:val="24"/>
          <w:szCs w:val="24"/>
          <w:highlight w:val="none"/>
        </w:rPr>
        <w:t xml:space="preserve">供应商一旦参加本项目征集活动，即被认为接受了本征集文件的规定和约束。</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二、征集文件</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6. 征集文件构成</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 征集文件由以下部分组成：</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参加征集活动的邀请</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供应商须知</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采购需求</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6.1.4</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确定入围及成交供应商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6.1.6</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拟签订的框架协议和采购合同文本</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请仔细检查征集文件是否齐全，如有缺漏请立即与征集人联系解决。</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 征集文件的澄清及修正</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 征集人无论出于自己的考虑，还是出于对响应人提问的澄清，均可对征集文件用更正公告的方式进行澄清或者修改，并通过苏州政府采购网对外进行发布。更正公告将作为征集文件的组成部分，对所有响应人有约束力。</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为使响应人有足够的时间按征集文件的修改要求考虑修正响应文件，或出于其他原因，征集人有权推迟响应截止日期，并将此变更通知以更正公告的形式对外发布。</w:t>
      </w:r>
      <w:r/>
    </w:p>
    <w:p>
      <w:pPr>
        <w:pStyle w:val="759"/>
        <w:ind w:firstLine="480"/>
        <w:spacing w:line="500" w:lineRule="exact"/>
        <w:rPr>
          <w:rFonts w:asciiTheme="minorEastAsia" w:hAnsiTheme="minorEastAsia"/>
          <w:color w:val="auto"/>
          <w:sz w:val="24"/>
          <w:szCs w:val="24"/>
          <w:highlight w:val="none"/>
        </w:rPr>
      </w:pPr>
      <w:r/>
      <w:bookmarkStart w:id="1" w:name="OLE_LINK16"/>
      <w:r/>
      <w:bookmarkStart w:id="2" w:name="OLE_LINK15"/>
      <w:r>
        <w:rPr>
          <w:rFonts w:hint="eastAsia" w:asciiTheme="minorEastAsia" w:hAnsiTheme="minorEastAsia"/>
          <w:color w:val="auto"/>
          <w:sz w:val="24"/>
          <w:szCs w:val="24"/>
          <w:highlight w:val="none"/>
        </w:rPr>
        <w:t xml:space="preserve">7.3</w:t>
      </w:r>
      <w:bookmarkEnd w:id="1"/>
      <w:r/>
      <w:bookmarkEnd w:id="2"/>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征集文件的澄清、修改、补充等内容均以苏州政府采购网发布的内容为准。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各供应商应在响应文件提交截止时间前关注本征集公告网站上更正公告栏，按规定获取相关信息内容，否则其响应风险由供应商承担。</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5 </w:t>
      </w:r>
      <w:r>
        <w:rPr>
          <w:rFonts w:hint="eastAsia" w:asciiTheme="minorEastAsia" w:hAnsiTheme="minorEastAsia"/>
          <w:color w:val="auto"/>
          <w:sz w:val="24"/>
          <w:szCs w:val="24"/>
          <w:highlight w:val="none"/>
        </w:rPr>
        <w:t xml:space="preserve">征集文件若有最新的答疑文件，响应供应商必须下载并使用该文件制作新的电子响应文件，否则将无法完成电子响应文件的上传及响应活动。</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三、响应文件的编制</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8. 电子响应文件编制要求：</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8.1响应供应商应使用征集文件要求的电子投标软件制作电子响应文件，电子响应文件按征集文件规定的格式制作，如果未按要求制作上传，可能导致响应无效。</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9. 响应文件的语言及度量衡单位：</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9.1供应商提交的响应文件以及供应商与征集人或交易中心就采购活动的所有来往通知、函件和文件均应使用简体中文。</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 响应文件构成</w:t>
      </w:r>
      <w:r/>
    </w:p>
    <w:p>
      <w:pPr>
        <w:pStyle w:val="759"/>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10.1</w:t>
      </w:r>
      <w:r>
        <w:rPr>
          <w:rFonts w:asciiTheme="minorEastAsia" w:hAnsiTheme="minorEastAsia"/>
          <w:b/>
          <w:color w:val="auto"/>
          <w:sz w:val="24"/>
          <w:szCs w:val="24"/>
          <w:highlight w:val="none"/>
        </w:rPr>
        <w:t xml:space="preserve"> 报价部分（详见文件格式）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 封面</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 开标一览表</w:t>
      </w:r>
      <w:r>
        <w:rPr>
          <w:rFonts w:hint="eastAsia" w:asciiTheme="minorEastAsia" w:hAnsiTheme="minorEastAsia"/>
          <w:color w:val="auto"/>
          <w:sz w:val="24"/>
          <w:szCs w:val="24"/>
          <w:highlight w:val="none"/>
        </w:rPr>
        <w:t xml:space="preserve">（详见文件格式）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 响应分项报价表</w:t>
      </w:r>
      <w:r>
        <w:rPr>
          <w:rFonts w:hint="eastAsia" w:asciiTheme="minorEastAsia" w:hAnsiTheme="minorEastAsia"/>
          <w:color w:val="auto"/>
          <w:sz w:val="24"/>
          <w:szCs w:val="24"/>
          <w:highlight w:val="none"/>
        </w:rPr>
        <w:t xml:space="preserve">（详见文件格式）</w:t>
      </w:r>
      <w:r/>
    </w:p>
    <w:p>
      <w:pPr>
        <w:pStyle w:val="759"/>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0</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 响应</w:t>
      </w:r>
      <w:r>
        <w:rPr>
          <w:rFonts w:hint="eastAsia" w:asciiTheme="minorEastAsia" w:hAnsiTheme="minorEastAsia"/>
          <w:b/>
          <w:color w:val="auto"/>
          <w:sz w:val="24"/>
          <w:szCs w:val="24"/>
          <w:highlight w:val="none"/>
        </w:rPr>
        <w:t xml:space="preserve">正文部分（包含资质证明和服务部分）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资质证明文件部分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1.1</w:t>
      </w:r>
      <w:r>
        <w:rPr>
          <w:rFonts w:hint="eastAsia" w:cs="宋体" w:asciiTheme="minorEastAsia" w:hAnsiTheme="minorEastAsia"/>
          <w:color w:val="auto"/>
          <w:sz w:val="24"/>
          <w:szCs w:val="24"/>
          <w:highlight w:val="none"/>
        </w:rPr>
        <w:t xml:space="preserve">满足《中华人民共和国政府采购法》第二十二条规定，提供资格条件《承诺函》（</w:t>
      </w:r>
      <w:r>
        <w:rPr>
          <w:rFonts w:hint="eastAsia" w:asciiTheme="minorEastAsia" w:hAnsiTheme="minorEastAsia"/>
          <w:color w:val="auto"/>
          <w:sz w:val="24"/>
          <w:szCs w:val="24"/>
          <w:highlight w:val="none"/>
        </w:rPr>
        <w:t xml:space="preserve">详见文件格式</w:t>
      </w:r>
      <w:r>
        <w:rPr>
          <w:rFonts w:hint="eastAsia" w:cs="宋体" w:asciiTheme="minorEastAsia" w:hAnsiTheme="minorEastAsia"/>
          <w:color w:val="auto"/>
          <w:sz w:val="24"/>
          <w:szCs w:val="24"/>
          <w:highlight w:val="none"/>
        </w:rPr>
        <w:t xml:space="preserve">）；</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1.2 </w:t>
      </w:r>
      <w:r>
        <w:rPr>
          <w:rFonts w:hint="eastAsia" w:asciiTheme="minorEastAsia" w:hAnsiTheme="minorEastAsia"/>
          <w:color w:val="auto"/>
          <w:sz w:val="24"/>
          <w:szCs w:val="24"/>
          <w:highlight w:val="none"/>
        </w:rPr>
        <w:t xml:space="preserve">关于资格文件的声明函（详见文件格式）；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1.3 响应</w:t>
      </w:r>
      <w:r>
        <w:rPr>
          <w:rFonts w:hint="eastAsia" w:asciiTheme="minorEastAsia" w:hAnsiTheme="minorEastAsia"/>
          <w:color w:val="auto"/>
          <w:sz w:val="24"/>
          <w:szCs w:val="24"/>
          <w:highlight w:val="none"/>
        </w:rPr>
        <w:t xml:space="preserve">承诺函（详见文件格式）；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1.4 响应供应商</w:t>
      </w:r>
      <w:r>
        <w:rPr>
          <w:rFonts w:hint="eastAsia" w:asciiTheme="minorEastAsia" w:hAnsiTheme="minorEastAsia"/>
          <w:color w:val="auto"/>
          <w:sz w:val="24"/>
          <w:szCs w:val="24"/>
          <w:highlight w:val="none"/>
        </w:rPr>
        <w:t xml:space="preserve">营业执照副本或三证合一营业执照扫描件；</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1.5服务人员规范用工承诺函（详见文件格式）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1.6</w:t>
      </w:r>
      <w:r>
        <w:rPr>
          <w:rFonts w:asciiTheme="minorEastAsia" w:hAnsiTheme="minorEastAsia"/>
          <w:color w:val="auto"/>
          <w:sz w:val="24"/>
          <w:szCs w:val="24"/>
          <w:highlight w:val="none"/>
        </w:rPr>
        <w:t xml:space="preserve"> 响应供应商</w:t>
      </w:r>
      <w:r>
        <w:rPr>
          <w:rFonts w:hint="eastAsia" w:asciiTheme="minorEastAsia" w:hAnsiTheme="minorEastAsia"/>
          <w:color w:val="auto"/>
          <w:sz w:val="24"/>
          <w:szCs w:val="24"/>
          <w:highlight w:val="none"/>
        </w:rPr>
        <w:t xml:space="preserve">基本情况表（</w:t>
      </w:r>
      <w:bookmarkStart w:id="3" w:name="OLE_LINK5"/>
      <w:r/>
      <w:bookmarkStart w:id="4" w:name="OLE_LINK1"/>
      <w:r>
        <w:rPr>
          <w:rFonts w:hint="eastAsia" w:asciiTheme="minorEastAsia" w:hAnsiTheme="minorEastAsia"/>
          <w:color w:val="auto"/>
          <w:sz w:val="24"/>
          <w:szCs w:val="24"/>
          <w:highlight w:val="none"/>
        </w:rPr>
        <w:t xml:space="preserve">详见文件格式</w:t>
      </w:r>
      <w:bookmarkEnd w:id="3"/>
      <w:r/>
      <w:bookmarkEnd w:id="4"/>
      <w:r>
        <w:rPr>
          <w:rFonts w:hint="eastAsia" w:asciiTheme="minorEastAsia" w:hAnsiTheme="minorEastAsia"/>
          <w:color w:val="auto"/>
          <w:sz w:val="24"/>
          <w:szCs w:val="24"/>
          <w:highlight w:val="none"/>
        </w:rPr>
        <w:t xml:space="preserve">）；</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1.7</w:t>
      </w:r>
      <w:r>
        <w:rPr>
          <w:rFonts w:asciiTheme="minorEastAsia" w:hAnsiTheme="minorEastAsia"/>
          <w:color w:val="auto"/>
          <w:sz w:val="24"/>
          <w:szCs w:val="24"/>
          <w:highlight w:val="none"/>
        </w:rPr>
        <w:t xml:space="preserve"> 响应供应商</w:t>
      </w:r>
      <w:r>
        <w:rPr>
          <w:rFonts w:hint="eastAsia" w:asciiTheme="minorEastAsia" w:hAnsiTheme="minorEastAsia"/>
          <w:color w:val="auto"/>
          <w:sz w:val="24"/>
          <w:szCs w:val="24"/>
          <w:highlight w:val="none"/>
        </w:rPr>
        <w:t xml:space="preserve">法定代表人身份证复印件；</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1.8</w:t>
      </w:r>
      <w:r>
        <w:rPr>
          <w:rFonts w:asciiTheme="minorEastAsia" w:hAnsiTheme="minorEastAsia"/>
          <w:color w:val="auto"/>
          <w:sz w:val="24"/>
          <w:szCs w:val="24"/>
          <w:highlight w:val="none"/>
        </w:rPr>
        <w:t xml:space="preserve"> 响应供应商</w:t>
      </w:r>
      <w:r>
        <w:rPr>
          <w:rFonts w:hint="eastAsia" w:asciiTheme="minorEastAsia" w:hAnsiTheme="minorEastAsia"/>
          <w:color w:val="auto"/>
          <w:sz w:val="24"/>
          <w:szCs w:val="24"/>
          <w:highlight w:val="none"/>
        </w:rPr>
        <w:t xml:space="preserve">法定代表人授权委托书原件（如有授权）（详见文件格式）；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1.9</w:t>
      </w:r>
      <w:r>
        <w:rPr>
          <w:rFonts w:asciiTheme="minorEastAsia" w:hAnsiTheme="minorEastAsia"/>
          <w:color w:val="auto"/>
          <w:sz w:val="24"/>
          <w:szCs w:val="24"/>
          <w:highlight w:val="none"/>
        </w:rPr>
        <w:t xml:space="preserve"> 响应供应商</w:t>
      </w:r>
      <w:r>
        <w:rPr>
          <w:rFonts w:hint="eastAsia" w:asciiTheme="minorEastAsia" w:hAnsiTheme="minorEastAsia"/>
          <w:color w:val="auto"/>
          <w:sz w:val="24"/>
          <w:szCs w:val="24"/>
          <w:highlight w:val="none"/>
        </w:rPr>
        <w:t xml:space="preserve">授权代理人身份证复印件（如有授权）；</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1.10中小企业声明函（如有）</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残疾人福利性单位声明函（如有）；</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2 监狱企业证明文件（如有）</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其他可以证明响应人资信、资质和货物、服务质量的证书、文件、推荐信等资料；（如有）</w:t>
      </w:r>
      <w:r/>
    </w:p>
    <w:p>
      <w:pPr>
        <w:pStyle w:val="759"/>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10.2</w:t>
      </w:r>
      <w:r>
        <w:rPr>
          <w:rFonts w:asciiTheme="minorEastAsia" w:hAnsiTheme="minorEastAsia"/>
          <w:b/>
          <w:color w:val="auto"/>
          <w:sz w:val="24"/>
          <w:szCs w:val="24"/>
          <w:highlight w:val="none"/>
        </w:rPr>
        <w:t xml:space="preserve">.2 技术、</w:t>
      </w:r>
      <w:r>
        <w:rPr>
          <w:rFonts w:hint="eastAsia" w:asciiTheme="minorEastAsia" w:hAnsiTheme="minorEastAsia"/>
          <w:b/>
          <w:color w:val="auto"/>
          <w:sz w:val="24"/>
          <w:szCs w:val="24"/>
          <w:highlight w:val="none"/>
        </w:rPr>
        <w:t xml:space="preserve">服务部分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服务要求偏离表（详见响应文件格式）；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2.2 征集</w:t>
      </w:r>
      <w:r>
        <w:rPr>
          <w:rFonts w:hint="eastAsia" w:asciiTheme="minorEastAsia" w:hAnsiTheme="minorEastAsia"/>
          <w:color w:val="auto"/>
          <w:sz w:val="24"/>
          <w:szCs w:val="24"/>
          <w:highlight w:val="none"/>
        </w:rPr>
        <w:t xml:space="preserve">文件中要求提供的其他相关材料；</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2.3 </w:t>
      </w:r>
      <w:r>
        <w:rPr>
          <w:rFonts w:hint="eastAsia" w:asciiTheme="minorEastAsia" w:hAnsiTheme="minorEastAsia"/>
          <w:color w:val="auto"/>
          <w:sz w:val="24"/>
          <w:szCs w:val="24"/>
          <w:highlight w:val="none"/>
        </w:rPr>
        <w:t xml:space="preserve">其他需</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对本次征集活动的详细说明（视各自的情况自行编制）；</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注：</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按上述要求提交相关资料，所提交的资格文件的完整与否，将直接影响</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的评分。</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必须保证全部响应资料的真实性，如有虚假或对征集文件所要求说明的情况故意隐瞒或虚报，视为不实质性响应征集文件，为无效响应，并报政府监管部门按政府采购法相关规定给予处罚。</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11. 有关报价要求</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11.1供应商应按照征集文件规定格式填报报价表，每项费用只允许有一个报价，任何有选择的报价将不予接受。</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11.2响应文件中的单价或总价采用人民币报价，以元为单位标注。征集文件中另有规定的按规定执行。</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12. 响应文件有效期</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响应文件有效期为征集人或交易中心规定的响应文件提交截止时间之日后九十（90）天。响应文件有效期比规定短的将被视为未实质性响应征集文件而予以拒绝。</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特殊情况下，征集人于原响应文件有效期满之前，可向供应商提出延长响应文件有效期的要求。这种要求与答复均应采用书面形式。供应商可以拒绝征集人的这一要求而放弃参加征集活动，同意延长响应文件有效期的供应商既不能要求也不允许修改其响应文件。受响应文件有效期约束的所有权利与义务均延长至新的有效期。</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四、响应文件的提交、撤回和修改</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13、电子响应文件的递交</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13.1响应供应商应将制作好的电子加密响应文件按要求在响应截止时间前上传到交易系统平台中。</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14、响应递交截止时间</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14.1电子加密响应文件必须按征集公告中规定的网上响应截止时间前提交，否则响应无效。</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14.2征集人推迟响应截止时间时，应以更正公告的形式，通知所有响应单位。在这种情况下，征集人和响应单位的权利和义务将受到新的截止期的约束。</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15. 响应文件的修改和撤回</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15.1响应供应商在提交电子响应文件截止时间前，可对其电子响应文件进行撤回或修改。</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在电子响应文件提交截止时间之后，响应供应商不得对其电子响应文件作任何修改。</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15.3在响应文件提交截止时间至征集文件中规定的响应文件有效期满之间的这段时间内，响应供应商不得撤回其电子响应文件。</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五、响应文件的开启与评审</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16、响应文件的开启</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16.1征集人将在征集公告中规定的时间和地点组织开启响应文件。开启仪式由征集人主持。</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16.2参加征集活动的响应供应商在开始前</w:t>
      </w:r>
      <w:r>
        <w:rPr>
          <w:rFonts w:hint="eastAsia" w:asciiTheme="minorEastAsia" w:hAnsiTheme="minorEastAsia"/>
          <w:b/>
          <w:color w:val="auto"/>
          <w:sz w:val="24"/>
          <w:szCs w:val="24"/>
          <w:highlight w:val="none"/>
        </w:rPr>
        <w:t xml:space="preserve">登录苏采云不见面开标系统，进入网上不见面开标大厅</w:t>
      </w:r>
      <w:r>
        <w:rPr>
          <w:rFonts w:hint="eastAsia" w:asciiTheme="minorEastAsia" w:hAnsiTheme="minorEastAsia"/>
          <w:color w:val="auto"/>
          <w:sz w:val="24"/>
          <w:szCs w:val="24"/>
          <w:highlight w:val="none"/>
        </w:rPr>
        <w:t xml:space="preserve">，做好相关准备工作。</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16.3响应时间开始后，按照开启流程，响应供应商在规定的解密时间内解密响应文件，</w:t>
      </w:r>
      <w:r>
        <w:rPr>
          <w:rFonts w:hint="eastAsia" w:asciiTheme="minorEastAsia" w:hAnsiTheme="minorEastAsia"/>
          <w:b/>
          <w:color w:val="auto"/>
          <w:sz w:val="24"/>
          <w:szCs w:val="24"/>
          <w:highlight w:val="none"/>
        </w:rPr>
        <w:t xml:space="preserve">解密时间为15分钟</w:t>
      </w:r>
      <w:r>
        <w:rPr>
          <w:rFonts w:hint="eastAsia" w:asciiTheme="minorEastAsia" w:hAnsiTheme="minorEastAsia"/>
          <w:color w:val="auto"/>
          <w:sz w:val="24"/>
          <w:szCs w:val="24"/>
          <w:highlight w:val="none"/>
        </w:rPr>
        <w:t xml:space="preserve">，因自身原因导致解密失败的，由响应供应商自行承担相关责任。</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16.4响应供应商对开启过程有疑义，以及认为征集人及相关工作人员有需要回避的情形的，应通过不见面开标大厅提出询问或者回避申请。征集人对响应供应商代表提出的询问或者回避申请应当及时处理。</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17、评审小组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响应文件开启后，征集人将立即组织评审小组进行项目评审。</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评审小组由技术、经济等方面专家组成，且人员构成符合政府采购有关规定。</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评审小组独立工作，负责评审所有响应文件并确定入围供应商。</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18．评审过程的保密与公正</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18.1响应文件开启后，直至向入围供应商授予合同时止，凡是与审查、澄清、评价和比较的有关资料以及授标建议等，评审小组成员、交易中心机构均不得向供应商或与评审工作无关的其他人员透露。</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在评审过程中，供应商不得以任何行为影响评审过程，否则其响应文件将被作为无效响应文件。</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19．响应文件的澄清</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9.1 </w:t>
      </w:r>
      <w:r>
        <w:rPr>
          <w:rFonts w:hint="eastAsia" w:asciiTheme="minorEastAsia" w:hAnsiTheme="minorEastAsia"/>
          <w:color w:val="auto"/>
          <w:sz w:val="24"/>
          <w:szCs w:val="24"/>
          <w:highlight w:val="none"/>
        </w:rPr>
        <w:t xml:space="preserve">评审小组要求供应商澄清、说明或者更正响应文件将以书面形式（包括电子方式）作出。供应商的澄清、说明或者更正应当由法定代表人或其授权代表签字或者加盖公章。</w:t>
      </w:r>
      <w:r/>
    </w:p>
    <w:p>
      <w:pPr>
        <w:pStyle w:val="759"/>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20</w:t>
      </w:r>
      <w:r>
        <w:rPr>
          <w:rFonts w:hint="eastAsia" w:asciiTheme="minorEastAsia" w:hAnsiTheme="minorEastAsia"/>
          <w:b/>
          <w:color w:val="auto"/>
          <w:sz w:val="24"/>
          <w:szCs w:val="24"/>
          <w:highlight w:val="none"/>
        </w:rPr>
        <w:t xml:space="preserve">、对响应文件的初审</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.1信用查询：</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.1.1信用记录：根据政府采购法及相关法规，以及《国务院关于建立完善守信联合激励和失信联合惩戒制度加快推进社会诚信建设的指导意见》（国发〔2016〕33号）《</w:t>
      </w:r>
      <w:r>
        <w:rPr>
          <w:rFonts w:asciiTheme="minorEastAsia" w:hAnsiTheme="minorEastAsia"/>
          <w:color w:val="auto"/>
          <w:sz w:val="24"/>
          <w:szCs w:val="24"/>
          <w:highlight w:val="none"/>
        </w:rPr>
        <w:t xml:space="preserve">财政部关于在政府采购活动中查询及使用信用记录有关问题的通知</w:t>
      </w:r>
      <w:r>
        <w:rPr>
          <w:rFonts w:hint="eastAsia" w:asciiTheme="minorEastAsia" w:hAnsiTheme="minorEastAsia"/>
          <w:color w:val="auto"/>
          <w:sz w:val="24"/>
          <w:szCs w:val="24"/>
          <w:highlight w:val="none"/>
        </w:rPr>
        <w:t xml:space="preserve">》（财库（201</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25</w:t>
      </w:r>
      <w:r>
        <w:rPr>
          <w:rFonts w:hint="eastAsia" w:asciiTheme="minorEastAsia" w:hAnsiTheme="minorEastAsia"/>
          <w:color w:val="auto"/>
          <w:sz w:val="24"/>
          <w:szCs w:val="24"/>
          <w:highlight w:val="none"/>
        </w:rPr>
        <w:t xml:space="preserve">）文件规定，采购人将对供应商进行信用查询。对列入失信被执行人名单、重大税收违法案件当事人名单、政府采购严重违法失信行为记录名单的供应商，拒绝其参与政府采购活动。</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 查询时间：评审环节。</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 查询渠道：在中国政府采购网、信用中国、信用江苏等网站查询相关主体信用记录。</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查询证据留存方式：征集人应对失信供应商进行甄别确认。存在失信信息的供应商应填写失信信息确认函并签名确认。同时，征集人应根据甄别确认的失信信息，登陆到来源网站页面进行复核并打印，作为证据留存。</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 响应文件初审分为资格审查和符合性审查。</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.2.1 资格审查：依据法律法规和征集文件规定的资格要求，征集人依法对响应供应商的资格进行审查。</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.2.2 符合性审查：依据征集活动的规定，由评审小组从响应文件的有效性、完整性和对征集文件的响应程度进行审查，以确定是否对征集文件的实质性要求作出响应。</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.2.3 未通过资格审查或符合性审查的供应商，交易中心将告知未通过资格审查或符合性审查的原因。</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在详细评审之前，评审小组将首先审查每份响应文件是否实质性响应了征集文件的要求。实质性响应是与征集文件要求的全部条款、条件和规格相符，没有重大偏离或保留的响应。</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所谓重大偏离或保留是指与征集文件规定的实质性要求存在负偏离，或者在实质上与征集文件不一致，而且限制了框架协议中征集人和入围供应商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如果响应文件实质上没有响应征集文件的要求，评审小组将予以拒绝，供应商不得通过修改或撤销不合要求的偏离或保留而使其响应文件成为实质性响应文件。</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评审小组将允许修正响应文件中不构成重大偏离的、微小的、非正规的、不一致的或不规则的地方，但这些修改不能影响任何供应商相应的名次排列。</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20.6评标委员会将对确定为实质性响应的投标进行审核，看其是否有计算上或累加上的算术错误，修正错误的原则如下：</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20.6.1投标文件中开标一览表（报价表）内容与投标文件中相应内容不一致的，以开标一览表（报价表）为准；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20.6.2大写金额和小写金额不一致的，以大写金额为准；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20.6.3单价金额小数点或者百分比有明显错位的，以开标一览表的总价为准，并修改单价；</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20.6.4总价金额与按单价汇总金额不一致的，以单价金额计算结果为准。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同时出现两种以上不一致的，按照前款规定的顺序修正。修正后的报价按照本须知20.6条规定经投标人确认后产生约束力，投标人不确认的，其响应无效。</w:t>
      </w:r>
      <w:r/>
    </w:p>
    <w:p>
      <w:pPr>
        <w:pStyle w:val="759"/>
        <w:ind w:firstLine="482"/>
        <w:spacing w:line="500" w:lineRule="exact"/>
        <w:rPr>
          <w:rFonts w:cs="宋体" w:asciiTheme="minorEastAsia" w:hAnsiTheme="minorEastAsia"/>
          <w:b/>
          <w:bCs/>
          <w:color w:val="auto"/>
          <w:sz w:val="24"/>
          <w:szCs w:val="24"/>
          <w:highlight w:val="none"/>
        </w:rPr>
      </w:pPr>
      <w:r>
        <w:rPr>
          <w:rFonts w:cs="宋体" w:asciiTheme="minorEastAsia" w:hAnsiTheme="minorEastAsia"/>
          <w:b/>
          <w:bCs/>
          <w:color w:val="auto"/>
          <w:sz w:val="24"/>
          <w:szCs w:val="24"/>
          <w:highlight w:val="none"/>
        </w:rPr>
        <w:t xml:space="preserve">20.7评审小组认为响应供应商的报价明显低于其他通过符合性审查供应商的报价，有可能影响产品质量或者不能诚信履约的，应当要求其在不见面开标大厅内合理的时间内提供</w:t>
      </w:r>
      <w:r>
        <w:rPr>
          <w:rFonts w:hint="eastAsia" w:cs="宋体" w:asciiTheme="minorEastAsia" w:hAnsiTheme="minorEastAsia"/>
          <w:b/>
          <w:bCs/>
          <w:color w:val="auto"/>
          <w:sz w:val="24"/>
          <w:szCs w:val="24"/>
          <w:highlight w:val="none"/>
        </w:rPr>
        <w:t xml:space="preserve">说明，必要时提交相关证明材料：供应商不能证明其报价合理性的，评审小组应当将其作为无效响应处理。</w:t>
      </w:r>
      <w:r/>
    </w:p>
    <w:p>
      <w:pPr>
        <w:pStyle w:val="759"/>
        <w:ind w:firstLine="482"/>
        <w:spacing w:line="5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异常低价响应审查的情形和具体要求如下：</w:t>
      </w:r>
      <w:r/>
    </w:p>
    <w:p>
      <w:pPr>
        <w:pStyle w:val="759"/>
        <w:ind w:firstLine="482"/>
        <w:spacing w:line="5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2</w:t>
      </w:r>
      <w:r>
        <w:rPr>
          <w:rFonts w:cs="宋体" w:asciiTheme="minorEastAsia" w:hAnsiTheme="minorEastAsia"/>
          <w:b/>
          <w:bCs/>
          <w:color w:val="auto"/>
          <w:sz w:val="24"/>
          <w:szCs w:val="24"/>
          <w:highlight w:val="none"/>
        </w:rPr>
        <w:t xml:space="preserve">0</w:t>
      </w:r>
      <w:r>
        <w:rPr>
          <w:rFonts w:hint="eastAsia" w:cs="宋体" w:asciiTheme="minorEastAsia" w:hAnsiTheme="minorEastAsia"/>
          <w:b/>
          <w:bCs/>
          <w:color w:val="auto"/>
          <w:sz w:val="24"/>
          <w:szCs w:val="24"/>
          <w:highlight w:val="none"/>
        </w:rPr>
        <w:t xml:space="preserve">.7.1响应报价低于采购项目预算50%的，即响应报价&lt;采购项目预算x50%；</w:t>
      </w:r>
      <w:r/>
    </w:p>
    <w:p>
      <w:pPr>
        <w:pStyle w:val="759"/>
        <w:ind w:firstLine="482"/>
        <w:spacing w:line="5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2</w:t>
      </w:r>
      <w:r>
        <w:rPr>
          <w:rFonts w:cs="宋体" w:asciiTheme="minorEastAsia" w:hAnsiTheme="minorEastAsia"/>
          <w:b/>
          <w:bCs/>
          <w:color w:val="auto"/>
          <w:sz w:val="24"/>
          <w:szCs w:val="24"/>
          <w:highlight w:val="none"/>
        </w:rPr>
        <w:t xml:space="preserve">0</w:t>
      </w:r>
      <w:r>
        <w:rPr>
          <w:rFonts w:hint="eastAsia" w:cs="宋体" w:asciiTheme="minorEastAsia" w:hAnsiTheme="minorEastAsia"/>
          <w:b/>
          <w:bCs/>
          <w:color w:val="auto"/>
          <w:sz w:val="24"/>
          <w:szCs w:val="24"/>
          <w:highlight w:val="none"/>
        </w:rPr>
        <w:t xml:space="preserve">.7.2响应报价低于采购项目最高限价45%的，即响应报价&lt;采购项目最高限价x45%；</w:t>
      </w:r>
      <w:r/>
    </w:p>
    <w:p>
      <w:pPr>
        <w:pStyle w:val="759"/>
        <w:ind w:firstLine="482"/>
        <w:spacing w:line="5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2</w:t>
      </w:r>
      <w:r>
        <w:rPr>
          <w:rFonts w:cs="宋体" w:asciiTheme="minorEastAsia" w:hAnsiTheme="minorEastAsia"/>
          <w:b/>
          <w:bCs/>
          <w:color w:val="auto"/>
          <w:sz w:val="24"/>
          <w:szCs w:val="24"/>
          <w:highlight w:val="none"/>
        </w:rPr>
        <w:t xml:space="preserve">0</w:t>
      </w:r>
      <w:r>
        <w:rPr>
          <w:rFonts w:hint="eastAsia" w:cs="宋体" w:asciiTheme="minorEastAsia" w:hAnsiTheme="minorEastAsia"/>
          <w:b/>
          <w:bCs/>
          <w:color w:val="auto"/>
          <w:sz w:val="24"/>
          <w:szCs w:val="24"/>
          <w:highlight w:val="none"/>
        </w:rPr>
        <w:t xml:space="preserve">.7.3评审小组认定的供应商报价过低、有可能影响产品质量或者不能诚信履约的其他情形。</w:t>
      </w:r>
      <w:r/>
    </w:p>
    <w:p>
      <w:pPr>
        <w:pStyle w:val="759"/>
        <w:ind w:firstLine="482"/>
        <w:spacing w:line="500" w:lineRule="exact"/>
        <w:rPr>
          <w:rFonts w:asciiTheme="minorEastAsia" w:hAnsiTheme="minorEastAsia"/>
          <w:b/>
          <w:color w:val="auto"/>
          <w:sz w:val="24"/>
          <w:szCs w:val="24"/>
          <w:highlight w:val="none"/>
        </w:rPr>
      </w:pPr>
      <w:r>
        <w:rPr>
          <w:rFonts w:hint="eastAsia" w:cs="宋体" w:asciiTheme="minorEastAsia" w:hAnsiTheme="minorEastAsia"/>
          <w:b/>
          <w:bCs/>
          <w:color w:val="auto"/>
          <w:sz w:val="24"/>
          <w:szCs w:val="24"/>
          <w:highlight w:val="none"/>
        </w:rPr>
        <w:t xml:space="preserve">2</w:t>
      </w:r>
      <w:r>
        <w:rPr>
          <w:rFonts w:cs="宋体" w:asciiTheme="minorEastAsia" w:hAnsiTheme="minorEastAsia"/>
          <w:b/>
          <w:bCs/>
          <w:color w:val="auto"/>
          <w:sz w:val="24"/>
          <w:szCs w:val="24"/>
          <w:highlight w:val="none"/>
        </w:rPr>
        <w:t xml:space="preserve">0</w:t>
      </w:r>
      <w:r>
        <w:rPr>
          <w:rFonts w:hint="eastAsia" w:cs="宋体" w:asciiTheme="minorEastAsia" w:hAnsiTheme="minorEastAsia"/>
          <w:b/>
          <w:bCs/>
          <w:color w:val="auto"/>
          <w:sz w:val="24"/>
          <w:szCs w:val="24"/>
          <w:highlight w:val="none"/>
        </w:rPr>
        <w:t xml:space="preserve">.8启动异常低价响应审查后，评审小组应当要求相关供应商在评审现场合理的时间内，提供项目具体成本测算等与报价合理性相关的书面说明及相关证明材料，对响应价格作出解释，由评审小组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审查相关情况应当在评审报告中进行记录。</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 响应供应商在响应文件开启及项目评审全过程中应在网上不见面开标系统中保持在线状态，以应对可能发生的澄清、说明等回复。</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0</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10 </w:t>
      </w:r>
      <w:r>
        <w:rPr>
          <w:rFonts w:hint="eastAsia" w:asciiTheme="minorEastAsia" w:hAnsiTheme="minorEastAsia"/>
          <w:color w:val="auto"/>
          <w:sz w:val="24"/>
          <w:szCs w:val="24"/>
          <w:highlight w:val="none"/>
        </w:rPr>
        <w:t xml:space="preserve">评审小组认为响应人的报价明显低于其他通过符合性审查响应人的报价，有可能影响产品质量或者不能诚信履约的，应当要求其在评审现场合理的时间内提供书面说明，必要时提交相关证明材料；响应人不能证明其报价合理性的，评审小组应当将其作为无效响应处理</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、无效响应条款和采购活动终止条款</w:t>
      </w:r>
      <w:r/>
    </w:p>
    <w:p>
      <w:pPr>
        <w:pStyle w:val="759"/>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无效响应条款：</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.1.1供应商在苏采云系统规定的时间内未成功解密电子响应文件的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 </w:t>
      </w:r>
      <w:r>
        <w:rPr>
          <w:rFonts w:hint="eastAsia" w:asciiTheme="minorEastAsia" w:hAnsiTheme="minorEastAsia"/>
          <w:color w:val="auto"/>
          <w:sz w:val="24"/>
          <w:szCs w:val="24"/>
          <w:highlight w:val="none"/>
        </w:rPr>
        <w:t xml:space="preserve">响应文件未按征集文件要求签署、盖章或电子签章的；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不具备征集文件中规定的资格要求的；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4 </w:t>
      </w:r>
      <w:r>
        <w:rPr>
          <w:rFonts w:hint="eastAsia" w:asciiTheme="minorEastAsia" w:hAnsiTheme="minorEastAsia"/>
          <w:color w:val="auto"/>
          <w:sz w:val="24"/>
          <w:szCs w:val="24"/>
          <w:highlight w:val="none"/>
        </w:rPr>
        <w:t xml:space="preserve">响应供应商未通过符合性审查的；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w:t>
      </w: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 响应应文件不能满足征集文件的实质性要求的；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不同响应供应商的响应文件使用同一台电脑编制的；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7 </w:t>
      </w:r>
      <w:r>
        <w:rPr>
          <w:rFonts w:hint="eastAsia" w:asciiTheme="minorEastAsia" w:hAnsiTheme="minorEastAsia"/>
          <w:color w:val="auto"/>
          <w:sz w:val="24"/>
          <w:szCs w:val="24"/>
          <w:highlight w:val="none"/>
        </w:rPr>
        <w:t xml:space="preserve">报价超过征集文件中规定的预算金额或者最高限价的；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8 </w:t>
      </w:r>
      <w:r>
        <w:rPr>
          <w:rFonts w:hint="eastAsia" w:asciiTheme="minorEastAsia" w:hAnsiTheme="minorEastAsia"/>
          <w:color w:val="auto"/>
          <w:sz w:val="24"/>
          <w:szCs w:val="24"/>
          <w:highlight w:val="none"/>
        </w:rPr>
        <w:t xml:space="preserve">响应文件含有征集人不能接受的附加条件的；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 </w:t>
      </w:r>
      <w:r>
        <w:rPr>
          <w:rFonts w:hint="eastAsia" w:asciiTheme="minorEastAsia" w:hAnsiTheme="minorEastAsia"/>
          <w:color w:val="auto"/>
          <w:sz w:val="24"/>
          <w:szCs w:val="24"/>
          <w:highlight w:val="none"/>
        </w:rPr>
        <w:t xml:space="preserve">供应商同一分包提交两个（含两个）以上不同的报价的；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10 </w:t>
      </w:r>
      <w:r>
        <w:rPr>
          <w:rFonts w:hint="eastAsia" w:asciiTheme="minorEastAsia" w:hAnsiTheme="minorEastAsia"/>
          <w:color w:val="auto"/>
          <w:sz w:val="24"/>
          <w:szCs w:val="24"/>
          <w:highlight w:val="none"/>
        </w:rPr>
        <w:t xml:space="preserve">其他法律、法规及本征集文件规定的属无效响应的情形；</w:t>
      </w:r>
      <w:r/>
    </w:p>
    <w:p>
      <w:pPr>
        <w:pStyle w:val="759"/>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采购活动终止条款：</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出现影响采购公正的违法、违规行为的；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因重大变故，采购任务取消的；</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评审小组认定征集文件存在歧义、重大缺陷导致评审工作无法进行；</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 提交响应文件和通过资格审查、符合性审查的供应商数量少于</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家。</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六、质疑处理</w:t>
      </w:r>
      <w:r/>
    </w:p>
    <w:p>
      <w:pPr>
        <w:pStyle w:val="759"/>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22</w:t>
      </w:r>
      <w:r>
        <w:rPr>
          <w:rFonts w:hint="eastAsia" w:asciiTheme="minorEastAsia" w:hAnsiTheme="minorEastAsia"/>
          <w:b/>
          <w:color w:val="auto"/>
          <w:sz w:val="24"/>
          <w:szCs w:val="24"/>
          <w:highlight w:val="none"/>
        </w:rPr>
        <w:t xml:space="preserve">、质疑处理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 提出质疑的供应商应当是参与所质疑封闭式框架协议采购项目采购活动的供应商。潜在供应商依法获取其可质疑的征集文件的，可以对征集文件提出质疑。</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供应商认为征集文件、采购过程、入围结果使自己的权益受到损害的，可以在知道或应知其权益受到损害之日起七个工作日内，以书面形式向征集人或代理机构提出质疑。</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上述应知其权益受到损害之日，是指：</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.3.1对可以质疑的征集文件提出质疑的，为收到征集文件之日或者征集公告期限届满之日；</w:t>
      </w:r>
      <w:r/>
    </w:p>
    <w:p>
      <w:pPr>
        <w:pStyle w:val="759"/>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对采购过程提出质疑的，为各采购程序环节结束之日；</w:t>
      </w:r>
      <w:r/>
    </w:p>
    <w:p>
      <w:pPr>
        <w:pStyle w:val="759"/>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对入围结果提出质疑的，为入围结果公告期限届满之日。</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 供应商提出质疑应当提交质疑函和必要的证明材料。质疑函应当包括下列内容：</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.4.1 供应商的姓名或者名称、地址、邮编、联系人及联系电话；</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.4.2 质疑项目的名称、编号；</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.4.3 具体、明确的质疑事项和与质疑事项相关的请求；</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.4.4 事实依据；</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.4.5 必要的法律依据；</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.4.6 提出质疑的日期。</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质疑函的格式和内容应当符合财政部《政府采购供应商质疑函范本》 要求，并按《质疑函范本》中要求签字、盖章、加盖公章。质疑函范本在财政部官网上提供下载。</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 提交质疑函同时应当附如下证明材料：</w:t>
      </w:r>
      <w:r/>
    </w:p>
    <w:p>
      <w:pPr>
        <w:pStyle w:val="759"/>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.1 对征集文件提出质疑的供应商提供参加本征集活动的</w:t>
      </w:r>
      <w:r>
        <w:rPr>
          <w:rFonts w:hint="eastAsia" w:cs="宋体" w:asciiTheme="minorEastAsia" w:hAnsiTheme="minorEastAsia"/>
          <w:b/>
          <w:color w:val="auto"/>
          <w:sz w:val="24"/>
          <w:szCs w:val="24"/>
          <w:highlight w:val="none"/>
        </w:rPr>
        <w:t xml:space="preserve">《投标供应商确认函》</w:t>
      </w:r>
      <w:r>
        <w:rPr>
          <w:rFonts w:hint="eastAsia" w:asciiTheme="minorEastAsia" w:hAnsiTheme="minorEastAsia"/>
          <w:b/>
          <w:color w:val="auto"/>
          <w:sz w:val="24"/>
          <w:szCs w:val="24"/>
          <w:highlight w:val="none"/>
        </w:rPr>
        <w:t xml:space="preserve">；</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 </w:t>
      </w:r>
      <w:r>
        <w:rPr>
          <w:rFonts w:hint="eastAsia" w:asciiTheme="minorEastAsia" w:hAnsiTheme="minorEastAsia"/>
          <w:color w:val="auto"/>
          <w:sz w:val="24"/>
          <w:szCs w:val="24"/>
          <w:highlight w:val="none"/>
        </w:rPr>
        <w:t xml:space="preserve">质疑供应商的营业执照复印件加盖单位公章；</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质疑供应商法定代表人身份证复印件加盖单位公章；</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7 </w:t>
      </w:r>
      <w:r>
        <w:rPr>
          <w:rFonts w:hint="eastAsia" w:asciiTheme="minorEastAsia" w:hAnsiTheme="minorEastAsia"/>
          <w:color w:val="auto"/>
          <w:sz w:val="24"/>
          <w:szCs w:val="24"/>
          <w:highlight w:val="none"/>
        </w:rPr>
        <w:t xml:space="preserve">质疑供应商若委托代理人进行质疑的，提供法人授权委托书及代理人身份证复印件加盖单位公章，授权委托书应载明代理人的姓名或者名称、代理事项、具体权限、期限和相关事项；</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8 </w:t>
      </w:r>
      <w:r>
        <w:rPr>
          <w:rFonts w:hint="eastAsia" w:asciiTheme="minorEastAsia" w:hAnsiTheme="minorEastAsia"/>
          <w:color w:val="auto"/>
          <w:sz w:val="24"/>
          <w:szCs w:val="24"/>
          <w:highlight w:val="none"/>
        </w:rPr>
        <w:t xml:space="preserve">供应商应当在法定质疑期内一次性提出针对同一采购程序环节的质疑。供应商如在法定期限内对同一采购程序环节提出多次质疑的，代理机构只对供应商最后一次质疑作出答复。</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 以下情形的质疑不予受理：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.1 内容不符合《政府采购质疑和投诉办法》第十二条规定的质疑；</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.2 超出政府采购法定期限的质疑；</w:t>
      </w:r>
      <w:r/>
    </w:p>
    <w:p>
      <w:pPr>
        <w:pStyle w:val="759"/>
        <w:ind w:firstLine="480"/>
        <w:spacing w:line="500" w:lineRule="exact"/>
        <w:rPr>
          <w:rFonts w:asciiTheme="minorEastAsia" w:hAnsiTheme="minorEastAsia"/>
          <w:color w:val="auto"/>
          <w:sz w:val="24"/>
          <w:szCs w:val="24"/>
          <w:highlight w:val="none"/>
        </w:rPr>
      </w:pPr>
      <w:r/>
      <w:bookmarkStart w:id="5" w:name="OLE_LINK14"/>
      <w:r/>
      <w:bookmarkStart w:id="6" w:name="OLE_LINK13"/>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w:t>
      </w:r>
      <w:bookmarkEnd w:id="5"/>
      <w:r/>
      <w:bookmarkEnd w:id="6"/>
      <w:r>
        <w:rPr>
          <w:rFonts w:hint="eastAsia" w:asciiTheme="minorEastAsia" w:hAnsiTheme="minorEastAsia"/>
          <w:color w:val="auto"/>
          <w:sz w:val="24"/>
          <w:szCs w:val="24"/>
          <w:highlight w:val="none"/>
        </w:rPr>
        <w:t xml:space="preserve"> 未参加征集活动的供应商或在征集活动中自身权益未受到损害的供应商所提出的质疑；</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4 </w:t>
      </w:r>
      <w:r>
        <w:rPr>
          <w:rFonts w:hint="eastAsia" w:cs="宋体" w:asciiTheme="minorEastAsia" w:hAnsiTheme="minorEastAsia"/>
          <w:color w:val="auto"/>
          <w:sz w:val="24"/>
          <w:szCs w:val="24"/>
          <w:highlight w:val="none"/>
        </w:rPr>
        <w:t xml:space="preserve">根据《政府采购质疑和投诉办法》（财政部第94号令）第十一条规定，提出质疑的供应商应当是参与所质疑项目采购活动的供应商。提出质疑的供应商必须是依法获取征集文件，须将合法获取征集文件的证明材料（</w:t>
      </w:r>
      <w:r>
        <w:rPr>
          <w:rFonts w:hint="eastAsia" w:cs="宋体" w:asciiTheme="minorEastAsia" w:hAnsiTheme="minorEastAsia"/>
          <w:b/>
          <w:color w:val="auto"/>
          <w:sz w:val="24"/>
          <w:szCs w:val="24"/>
          <w:highlight w:val="none"/>
        </w:rPr>
        <w:t xml:space="preserve">即《投标供应商确认函</w:t>
      </w:r>
      <w:r>
        <w:rPr>
          <w:rFonts w:hint="eastAsia" w:cs="宋体" w:asciiTheme="minorEastAsia" w:hAnsiTheme="minorEastAsia"/>
          <w:color w:val="auto"/>
          <w:sz w:val="24"/>
          <w:szCs w:val="24"/>
          <w:highlight w:val="none"/>
        </w:rPr>
        <w:t xml:space="preserve">》）与质疑函一起递交，否则不予受理。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10 </w:t>
      </w:r>
      <w:r>
        <w:rPr>
          <w:rFonts w:hint="eastAsia" w:asciiTheme="minorEastAsia" w:hAnsiTheme="minorEastAsia"/>
          <w:color w:val="auto"/>
          <w:sz w:val="24"/>
          <w:szCs w:val="24"/>
          <w:highlight w:val="none"/>
        </w:rPr>
        <w:t xml:space="preserve">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11</w:t>
      </w:r>
      <w:r>
        <w:rPr>
          <w:rFonts w:hint="eastAsia" w:asciiTheme="minorEastAsia" w:hAnsiTheme="minorEastAsia"/>
          <w:color w:val="auto"/>
          <w:sz w:val="24"/>
          <w:szCs w:val="24"/>
          <w:highlight w:val="none"/>
        </w:rPr>
        <w:t xml:space="preserve"> 接受质疑函联系方式见采购公告联系事项。</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七、入围</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3</w:t>
      </w:r>
      <w:r>
        <w:rPr>
          <w:rFonts w:hint="eastAsia" w:asciiTheme="minorEastAsia" w:hAnsiTheme="minorEastAsia"/>
          <w:b/>
          <w:color w:val="auto"/>
          <w:sz w:val="24"/>
          <w:szCs w:val="24"/>
          <w:highlight w:val="none"/>
        </w:rPr>
        <w:t xml:space="preserve">、确定第一阶段入围供应商</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入围供应商的选取原则和数量见征集文件第五章规定。 </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.2征集人应当自入围供应商确定之日起</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个工作日内在苏州政府采购网发布入围结果公告，公告期限为1个工作日。</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24、入围通知书</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入围结果确定后，入围通知书在入围公告发布后将发布在交易中心业务系统中，入围通知书发布之日视为入围供应商领取之日，入围供应商自行在业务系统中下载打印。</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八、签订框架协议</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25、签订框架协议</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25.l</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框架协议不得对征集文件确定的事项以及入围供应商的响应文件作实质性修改。</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25.3 征集文件、入围供应商的响应文件及评审过程中有关澄清、承诺文件均应作为框架协议的附件。</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25.4 签订框架协议后，入围供应商不得将相关服务进行转包。未经采购人同意，入围供应商也不得采用分包的形式履行合同，否则征集人有权终止框架协议，采购人有权终止采购合同。转包或分包造成交易中心或采购人损失的，入围供应商应承担相应赔偿责任。</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入围供应商如无正当理由不及时签订框架协议的，应承担《中华人民共和国政府采购法实施条例》第七十二条第一款第（二）项规定的法律责任。</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九、用户反馈和评价机制</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6</w:t>
      </w:r>
      <w:r>
        <w:rPr>
          <w:rFonts w:hint="eastAsia" w:asciiTheme="minorEastAsia" w:hAnsiTheme="minorEastAsia"/>
          <w:b/>
          <w:color w:val="auto"/>
          <w:sz w:val="24"/>
          <w:szCs w:val="24"/>
          <w:highlight w:val="none"/>
        </w:rPr>
        <w:t xml:space="preserve">、用户反馈和评价机制</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入围供应商按照框架协议约定接受征集人合同授予，并履行采购合同。</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十、入围供应商的清退和补充规则</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27、清退规则</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7.1 </w:t>
      </w:r>
      <w:r>
        <w:rPr>
          <w:rFonts w:hint="eastAsia" w:asciiTheme="minorEastAsia" w:hAnsiTheme="minorEastAsia"/>
          <w:color w:val="auto"/>
          <w:sz w:val="24"/>
          <w:szCs w:val="24"/>
          <w:highlight w:val="none"/>
        </w:rPr>
        <w:t xml:space="preserve">入围供应商有下列情形之一，尚未签订框架协议的，取消其入围资格；已经签订框架协议的，解除与其签订的框架协议：</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（1）恶意串通谋取入围或者合同成交的； </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（2）提供虚假材料谋取入围或者合同成交的； </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（3）无正当理由拒不接受合同授予的； </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（4）不履行合同义务或者履行合同义务不符合约定，经采购人请求履行后仍不履行或者仍未按约定履行的； </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（5）框架协议有效期内，因违法行为被禁止或限制参加政府采购活动的； </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（6）框架协议约定的其他情形。</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被取消入围资格或者被解除框架协议的供应商不得参加同一封闭式框架协议补充征集，或者重新申请加入同一开放式框架协议。 </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8、</w:t>
      </w:r>
      <w:r>
        <w:rPr>
          <w:rFonts w:hint="eastAsia" w:asciiTheme="minorEastAsia" w:hAnsiTheme="minorEastAsia"/>
          <w:b/>
          <w:color w:val="auto"/>
          <w:sz w:val="24"/>
          <w:szCs w:val="24"/>
          <w:highlight w:val="none"/>
        </w:rPr>
        <w:t xml:space="preserve">补充规则</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8.1</w:t>
      </w:r>
      <w:r>
        <w:rPr>
          <w:rFonts w:hint="eastAsia" w:asciiTheme="minorEastAsia" w:hAnsiTheme="minorEastAsia"/>
          <w:color w:val="auto"/>
          <w:sz w:val="24"/>
          <w:szCs w:val="24"/>
          <w:highlight w:val="none"/>
        </w:rPr>
        <w:t xml:space="preserve">在本框架协议有效期内，除非所有入围供应商入围资格被取消，否则将不再补充供应商入围。</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十一、确定第二阶段成交供应商的方式</w:t>
      </w:r>
      <w:r/>
    </w:p>
    <w:p>
      <w:pPr>
        <w:pStyle w:val="75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9.1 采购人按照征集文件或者框架协议的规定从第一阶段入围供应商中直接选定供应商并签订采购合同。</w:t>
      </w:r>
      <w:r/>
    </w:p>
    <w:p>
      <w:pPr>
        <w:pStyle w:val="759"/>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十二、政府采购相关政策</w:t>
      </w:r>
      <w:r/>
    </w:p>
    <w:p>
      <w:pPr>
        <w:pStyle w:val="759"/>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30、政府采购节能产品和环境标志产品</w:t>
      </w:r>
      <w:r/>
    </w:p>
    <w:p>
      <w:pPr>
        <w:pStyle w:val="759"/>
        <w:ind w:firstLine="480"/>
        <w:spacing w:line="5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30.1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pStyle w:val="759"/>
        <w:ind w:firstLine="480"/>
        <w:spacing w:line="5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30.2</w:t>
      </w:r>
      <w:r>
        <w:rPr>
          <w:rFonts w:hint="eastAsia" w:cs="宋体" w:asciiTheme="minorEastAsia" w:hAnsiTheme="minorEastAsia"/>
          <w:color w:val="auto"/>
          <w:sz w:val="24"/>
          <w:szCs w:val="24"/>
          <w:highlight w:val="none"/>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759"/>
        <w:ind w:firstLine="480"/>
        <w:spacing w:line="500" w:lineRule="exact"/>
        <w:rPr>
          <w:rFonts w:asciiTheme="minorEastAsia" w:hAnsiTheme="minorEastAsia"/>
          <w:b/>
          <w:color w:val="auto"/>
          <w:sz w:val="24"/>
          <w:szCs w:val="24"/>
          <w:highlight w:val="none"/>
        </w:rPr>
      </w:pPr>
      <w:r>
        <w:rPr>
          <w:rFonts w:cs="宋体" w:asciiTheme="minorEastAsia" w:hAnsiTheme="minorEastAsia"/>
          <w:color w:val="auto"/>
          <w:sz w:val="24"/>
          <w:szCs w:val="24"/>
          <w:highlight w:val="none"/>
        </w:rPr>
        <w:t xml:space="preserve">30.3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b/>
          <w:color w:val="auto"/>
          <w:sz w:val="24"/>
          <w:szCs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59"/>
        <w:spacing w:line="5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3</w:t>
      </w:r>
      <w:r>
        <w:rPr>
          <w:rFonts w:cs="宋体" w:asciiTheme="minorEastAsia" w:hAnsiTheme="minorEastAsia"/>
          <w:b/>
          <w:bCs/>
          <w:color w:val="auto"/>
          <w:sz w:val="24"/>
          <w:szCs w:val="24"/>
          <w:highlight w:val="none"/>
        </w:rPr>
        <w:t xml:space="preserve">1、</w:t>
      </w:r>
      <w:r>
        <w:rPr>
          <w:rFonts w:hint="eastAsia" w:cs="宋体" w:asciiTheme="minorEastAsia" w:hAnsiTheme="minorEastAsia"/>
          <w:b/>
          <w:bCs/>
          <w:color w:val="auto"/>
          <w:sz w:val="24"/>
          <w:szCs w:val="24"/>
          <w:highlight w:val="none"/>
        </w:rPr>
        <w:t xml:space="preserve">中小企业相关政策：</w:t>
      </w:r>
      <w:r/>
    </w:p>
    <w:p>
      <w:pPr>
        <w:pStyle w:val="759"/>
        <w:ind w:firstLine="480"/>
        <w:spacing w:line="500" w:lineRule="exact"/>
        <w:rPr>
          <w:rFonts w:cs="仿宋"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w:t>
      </w:r>
      <w:r>
        <w:rPr>
          <w:rFonts w:cs="宋体" w:asciiTheme="minorEastAsia" w:hAnsiTheme="minorEastAsia"/>
          <w:color w:val="auto"/>
          <w:sz w:val="24"/>
          <w:szCs w:val="24"/>
          <w:highlight w:val="none"/>
        </w:rPr>
        <w:t xml:space="preserve">1.1</w:t>
      </w:r>
      <w:r>
        <w:rPr>
          <w:rFonts w:hint="eastAsia" w:cs="仿宋" w:asciiTheme="minorEastAsia" w:hAnsiTheme="minorEastAsia"/>
          <w:color w:val="auto"/>
          <w:sz w:val="24"/>
          <w:szCs w:val="24"/>
          <w:highlight w:val="none"/>
        </w:rPr>
        <w:t xml:space="preserve">根据《政府采购促进中小企业发展管理办法》（财库﹝</w:t>
      </w:r>
      <w:r>
        <w:rPr>
          <w:rFonts w:cs="仿宋" w:asciiTheme="minorEastAsia" w:hAnsiTheme="minorEastAsia"/>
          <w:color w:val="auto"/>
          <w:sz w:val="24"/>
          <w:szCs w:val="24"/>
          <w:highlight w:val="none"/>
        </w:rPr>
        <w:t xml:space="preserve">2020﹞46号）</w:t>
      </w:r>
      <w:r>
        <w:rPr>
          <w:rFonts w:hint="eastAsia" w:cs="仿宋" w:asciiTheme="minorEastAsia" w:hAnsiTheme="minorEastAsia"/>
          <w:color w:val="auto"/>
          <w:sz w:val="24"/>
          <w:szCs w:val="24"/>
          <w:highlight w:val="none"/>
        </w:rPr>
        <w:t xml:space="preserve">规定，</w:t>
      </w:r>
      <w:r>
        <w:rPr>
          <w:rFonts w:cs="仿宋" w:asciiTheme="minorEastAsia" w:hAnsiTheme="minorEastAsia"/>
          <w:color w:val="auto"/>
          <w:sz w:val="24"/>
          <w:szCs w:val="24"/>
          <w:highlight w:val="none"/>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color w:val="auto"/>
          <w:sz w:val="24"/>
          <w:szCs w:val="24"/>
          <w:highlight w:val="none"/>
        </w:rPr>
        <w:t xml:space="preserve">但与大企业的负责人为同一人，或者与大企业存在直接控股、管理关系的除外。</w:t>
      </w:r>
      <w:r>
        <w:rPr>
          <w:rFonts w:cs="仿宋" w:asciiTheme="minorEastAsia" w:hAnsiTheme="minorEastAsia"/>
          <w:color w:val="auto"/>
          <w:sz w:val="24"/>
          <w:szCs w:val="24"/>
          <w:highlight w:val="none"/>
        </w:rPr>
        <w:t xml:space="preserve">符合中小企业划分标准的个体工商户，在政府采购活动中视同中小企业。</w:t>
      </w:r>
      <w:r/>
    </w:p>
    <w:p>
      <w:pPr>
        <w:pStyle w:val="759"/>
        <w:ind w:firstLine="480"/>
        <w:spacing w:line="500" w:lineRule="exact"/>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 xml:space="preserve">根据《政府采购促进中小企业发展管理办法》（财库〔2020〕46号）有关规定：</w:t>
      </w:r>
      <w:r/>
    </w:p>
    <w:p>
      <w:pPr>
        <w:pStyle w:val="759"/>
        <w:spacing w:line="500" w:lineRule="exact"/>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 xml:space="preserve">中小企业投标人应当提供中小企业声明函或残疾人福利性单位声明函或省级以上监狱管理局、戒毒管理局（含新疆生产建设兵团）出具的属于监狱企业的证明文件。</w:t>
      </w:r>
      <w:r/>
    </w:p>
    <w:p>
      <w:pPr>
        <w:pStyle w:val="759"/>
        <w:ind w:firstLine="482"/>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31.1</w:t>
      </w:r>
      <w:r>
        <w:rPr>
          <w:rFonts w:hint="eastAsia" w:cs="宋体" w:asciiTheme="minorEastAsia" w:hAnsiTheme="minorEastAsia"/>
          <w:b/>
          <w:color w:val="auto"/>
          <w:sz w:val="24"/>
          <w:szCs w:val="24"/>
          <w:highlight w:val="none"/>
        </w:rPr>
        <w:t xml:space="preserve">.</w:t>
      </w:r>
      <w:r>
        <w:rPr>
          <w:rFonts w:cs="宋体" w:asciiTheme="minorEastAsia" w:hAnsiTheme="minorEastAsia"/>
          <w:b/>
          <w:color w:val="auto"/>
          <w:sz w:val="24"/>
          <w:szCs w:val="24"/>
          <w:highlight w:val="none"/>
        </w:rPr>
        <w:t xml:space="preserve">1中小企业划分：</w:t>
      </w:r>
      <w:r/>
    </w:p>
    <w:p>
      <w:pPr>
        <w:pStyle w:val="75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（1）符合中小企业划分标准的个体工商户，在政府采购活动中视同中小企业。</w:t>
      </w:r>
      <w:r/>
    </w:p>
    <w:p>
      <w:pPr>
        <w:pStyle w:val="75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（2）中小企业划分标准详见“工信部联企业〔2011〕300号通知”</w:t>
      </w:r>
      <w:r/>
    </w:p>
    <w:p>
      <w:pPr>
        <w:pStyle w:val="759"/>
        <w:ind w:firstLine="482"/>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31.1.2 残疾人福利性单位政策：</w:t>
      </w:r>
      <w:r/>
    </w:p>
    <w:p>
      <w:pPr>
        <w:pStyle w:val="75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pStyle w:val="759"/>
        <w:ind w:firstLine="482"/>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31.1.3 监狱企业发展政策：</w:t>
      </w:r>
      <w:r/>
    </w:p>
    <w:p>
      <w:pPr>
        <w:pStyle w:val="75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759"/>
        <w:ind w:firstLine="480"/>
        <w:spacing w:line="5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31.1.4中标、成交供应商享受规定的中小企业扶持政策的，其声明函及相关证明材料应当随中标、成交结果同时公告，接受社会监督。</w:t>
      </w:r>
      <w:r/>
    </w:p>
    <w:p>
      <w:pPr>
        <w:pStyle w:val="759"/>
        <w:ind w:firstLine="482"/>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31.2</w:t>
      </w:r>
      <w:r>
        <w:rPr>
          <w:rFonts w:hint="eastAsia" w:cs="宋体" w:asciiTheme="minorEastAsia" w:hAnsiTheme="minorEastAsia"/>
          <w:b/>
          <w:color w:val="auto"/>
          <w:sz w:val="24"/>
          <w:szCs w:val="24"/>
          <w:highlight w:val="none"/>
        </w:rPr>
        <w:t xml:space="preserve">价格评审优惠的扶持政策</w:t>
      </w:r>
      <w:r/>
    </w:p>
    <w:p>
      <w:pPr>
        <w:pStyle w:val="759"/>
        <w:ind w:firstLine="482"/>
        <w:spacing w:line="500" w:lineRule="exac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3</w:t>
      </w:r>
      <w:r>
        <w:rPr>
          <w:rFonts w:cs="宋体" w:asciiTheme="minorEastAsia" w:hAnsiTheme="minorEastAsia"/>
          <w:b/>
          <w:color w:val="auto"/>
          <w:sz w:val="24"/>
          <w:szCs w:val="24"/>
          <w:highlight w:val="none"/>
        </w:rPr>
        <w:t xml:space="preserve">1</w:t>
      </w:r>
      <w:r>
        <w:rPr>
          <w:rFonts w:hint="eastAsia" w:cs="宋体" w:asciiTheme="minorEastAsia" w:hAnsiTheme="minorEastAsia"/>
          <w:b/>
          <w:color w:val="auto"/>
          <w:sz w:val="24"/>
          <w:szCs w:val="24"/>
          <w:highlight w:val="none"/>
        </w:rPr>
        <w:t xml:space="preserve">.2.1属于非专门面向中小企业的标段或项目</w:t>
      </w:r>
      <w:r/>
    </w:p>
    <w:p>
      <w:pPr>
        <w:pStyle w:val="75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根据《政府采购促进中小企业发展管理办法》（财库﹝2020﹞46号）的规定：</w:t>
      </w:r>
      <w:r/>
    </w:p>
    <w:p>
      <w:pPr>
        <w:pStyle w:val="75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（1）在货物采购项目中，货物由小、微企业制造，即货物由小、微企业生产且使用该小、微企业商号或者注册商标。对其报价给予20%的扣除，扣除后的价格参与价格评审。</w:t>
      </w:r>
      <w:r/>
    </w:p>
    <w:p>
      <w:pPr>
        <w:pStyle w:val="759"/>
        <w:ind w:firstLine="482"/>
        <w:spacing w:line="500" w:lineRule="exac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pStyle w:val="75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（3）在货物采购项目中，供应商提供的货物既有小、微企业制造货物，也有中、大型企业制造货物的，不享受本办法规定的小、微企业价格扶持政策。</w:t>
      </w:r>
      <w:r/>
    </w:p>
    <w:p>
      <w:pPr>
        <w:pStyle w:val="75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pStyle w:val="75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（5）符合中小企业划分标准的个体工商户，在政府采购活动中视同中小企业。</w:t>
      </w:r>
      <w:r/>
    </w:p>
    <w:p>
      <w:pPr>
        <w:pStyle w:val="75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（6）残疾人福利性单位及监狱企业视同小型企业，享受评审中价格扣除等促进中小企业发展的政府采购政策。</w:t>
      </w:r>
      <w:r/>
    </w:p>
    <w:p>
      <w:pPr>
        <w:pStyle w:val="75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（7）供应商按照本办法规定提供声明函内容不实的，属于提供虚假材料谋取中标、 成交， 依照《中华人民共和国政府采购法》 等国家有关规定追究相应责任。</w:t>
      </w:r>
      <w:r/>
    </w:p>
    <w:p>
      <w:pPr>
        <w:pStyle w:val="759"/>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32、绿色数据中心政策</w:t>
      </w:r>
      <w:r/>
    </w:p>
    <w:p>
      <w:pPr>
        <w:pStyle w:val="759"/>
        <w:ind w:firstLine="480"/>
        <w:spacing w:line="500" w:lineRule="exact"/>
        <w:rPr>
          <w:rFonts w:cs="宋体" w:asciiTheme="minorEastAsia" w:hAnsiTheme="minorEastAsia"/>
          <w:color w:val="auto"/>
          <w:sz w:val="24"/>
          <w:szCs w:val="24"/>
          <w:highlight w:val="none"/>
        </w:rPr>
      </w:pPr>
      <w:r>
        <w:rPr>
          <w:rFonts w:asciiTheme="minorEastAsia" w:hAnsiTheme="minorEastAsia"/>
          <w:color w:val="auto"/>
          <w:sz w:val="24"/>
          <w:szCs w:val="24"/>
          <w:highlight w:val="none"/>
        </w:rPr>
        <w:t xml:space="preserve">32.1 </w:t>
      </w:r>
      <w:r>
        <w:rPr>
          <w:rFonts w:hint="eastAsia" w:asciiTheme="minorEastAsia" w:hAnsiTheme="minorEastAsia"/>
          <w:color w:val="auto"/>
          <w:sz w:val="24"/>
          <w:szCs w:val="24"/>
          <w:highlight w:val="none"/>
        </w:rPr>
        <w:t xml:space="preserve">依据《绿色数据中心政府采购需求标准（试行）》（财办库〔2023〕7 号）文件精神，采购</w:t>
      </w:r>
      <w:r>
        <w:rPr>
          <w:rFonts w:hint="eastAsia" w:asciiTheme="minorEastAsia" w:hAnsiTheme="minorEastAsia"/>
          <w:color w:val="auto"/>
          <w:sz w:val="24"/>
          <w:szCs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59"/>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33</w:t>
      </w:r>
      <w:r>
        <w:rPr>
          <w:rFonts w:hint="eastAsia" w:cs="宋体" w:asciiTheme="minorEastAsia" w:hAnsiTheme="minorEastAsia"/>
          <w:b/>
          <w:color w:val="auto"/>
          <w:sz w:val="24"/>
          <w:szCs w:val="24"/>
          <w:highlight w:val="none"/>
        </w:rPr>
        <w:t xml:space="preserve">、</w:t>
      </w:r>
      <w:r>
        <w:rPr>
          <w:rFonts w:cs="宋体" w:asciiTheme="minorEastAsia" w:hAnsiTheme="minorEastAsia"/>
          <w:b/>
          <w:color w:val="auto"/>
          <w:sz w:val="24"/>
          <w:szCs w:val="24"/>
          <w:highlight w:val="none"/>
        </w:rPr>
        <w:t xml:space="preserve">商品包装、快递包装政策</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33.1、</w:t>
      </w:r>
      <w:r>
        <w:rPr>
          <w:rFonts w:hint="eastAsia" w:asciiTheme="minorEastAsia" w:hAnsiTheme="minorEastAsia"/>
          <w:color w:val="auto"/>
          <w:sz w:val="24"/>
          <w:szCs w:val="24"/>
          <w:highlight w:val="none"/>
        </w:rPr>
        <w:t xml:space="preserve">依据</w:t>
      </w:r>
      <w:r>
        <w:rPr>
          <w:rFonts w:asciiTheme="minorEastAsia" w:hAnsiTheme="minorEastAsia"/>
          <w:color w:val="auto"/>
          <w:sz w:val="24"/>
          <w:szCs w:val="24"/>
          <w:highlight w:val="none"/>
        </w:rPr>
        <w:t xml:space="preserve">《关于印发〈商品包装政府采购需求标准（试行）〉、〈快递包装政府采购需求标准（试行）〉的通知》（财办库〔2020〕123号）</w:t>
      </w:r>
      <w:r>
        <w:rPr>
          <w:rFonts w:hint="eastAsia" w:asciiTheme="minorEastAsia" w:hAnsiTheme="minorEastAsia"/>
          <w:color w:val="auto"/>
          <w:sz w:val="24"/>
          <w:szCs w:val="24"/>
          <w:highlight w:val="none"/>
        </w:rPr>
        <w:t xml:space="preserve">文件</w:t>
      </w:r>
      <w:r>
        <w:rPr>
          <w:rFonts w:asciiTheme="minorEastAsia" w:hAnsiTheme="minorEastAsia"/>
          <w:color w:val="auto"/>
          <w:sz w:val="24"/>
          <w:szCs w:val="24"/>
          <w:highlight w:val="none"/>
        </w:rPr>
        <w:t xml:space="preserve">精神</w:t>
      </w:r>
      <w:r>
        <w:rPr>
          <w:rFonts w:hint="eastAsia" w:asciiTheme="minorEastAsia" w:hAnsiTheme="minorEastAsia"/>
          <w:color w:val="auto"/>
          <w:sz w:val="24"/>
          <w:szCs w:val="24"/>
          <w:highlight w:val="none"/>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pStyle w:val="75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十三、未尽事宜其他</w:t>
      </w:r>
      <w:r/>
    </w:p>
    <w:p>
      <w:pPr>
        <w:pStyle w:val="75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34.1 </w:t>
      </w:r>
      <w:r>
        <w:rPr>
          <w:rFonts w:hint="eastAsia" w:asciiTheme="minorEastAsia" w:hAnsiTheme="minorEastAsia"/>
          <w:color w:val="auto"/>
          <w:sz w:val="24"/>
          <w:szCs w:val="24"/>
          <w:highlight w:val="none"/>
        </w:rPr>
        <w:t xml:space="preserve">按《中华人民共和国政府采购法》及其他有关的法律法规的规定执行。</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hint="eastAsia" w:asciiTheme="minorEastAsia" w:hAnsiTheme="minorEastAsia"/>
          <w:b/>
          <w:color w:val="auto"/>
          <w:sz w:val="44"/>
          <w:szCs w:val="44"/>
          <w:highlight w:val="none"/>
        </w:rPr>
      </w:pPr>
      <w:r>
        <w:rPr>
          <w:rFonts w:hint="eastAsia" w:asciiTheme="minorEastAsia" w:hAnsiTheme="minorEastAsia"/>
          <w:b/>
          <w:color w:val="auto"/>
          <w:sz w:val="44"/>
          <w:szCs w:val="44"/>
          <w:highlight w:val="none"/>
        </w:rPr>
        <w:br w:type="page" w:clear="all"/>
      </w:r>
      <w:r/>
    </w:p>
    <w:p>
      <w:pPr>
        <w:jc w:val="center"/>
        <w:spacing w:line="500" w:lineRule="exact"/>
        <w:rPr>
          <w:rFonts w:asciiTheme="minorEastAsia" w:hAnsiTheme="minorEastAsia"/>
          <w:b/>
          <w:color w:val="auto"/>
          <w:sz w:val="44"/>
          <w:szCs w:val="44"/>
          <w:highlight w:val="none"/>
        </w:rPr>
      </w:pPr>
      <w:r>
        <w:rPr>
          <w:rFonts w:hint="eastAsia" w:asciiTheme="minorEastAsia" w:hAnsiTheme="minorEastAsia"/>
          <w:b/>
          <w:color w:val="auto"/>
          <w:sz w:val="44"/>
          <w:szCs w:val="44"/>
          <w:highlight w:val="none"/>
        </w:rPr>
        <w:t xml:space="preserve">第三部分项目需求</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说明：</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1.采购需求要求如有未尽事宜由征集人与入围供应商在框架协议中约定。</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2.“实质性要求”是指征集文件中已经指明不满足则响应无效的条款，或者不能负偏离的条款，或者 采购需求中带“▲”的条款。</w:t>
      </w:r>
      <w:r/>
    </w:p>
    <w:p>
      <w:pPr>
        <w:spacing w:line="500" w:lineRule="exact"/>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本项目服务要求均需要实质性满足。</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3.标的所属行业：</w:t>
      </w:r>
      <w:r>
        <w:rPr>
          <w:rFonts w:hint="eastAsia" w:asciiTheme="minorEastAsia" w:hAnsiTheme="minorEastAsia"/>
          <w:b/>
          <w:color w:val="auto"/>
          <w:sz w:val="24"/>
          <w:szCs w:val="24"/>
          <w:highlight w:val="none"/>
        </w:rPr>
        <w:t xml:space="preserve">物业管理服务</w:t>
      </w:r>
      <w:r>
        <w:rPr>
          <w:rFonts w:hint="eastAsia" w:asciiTheme="minorEastAsia" w:hAnsiTheme="minorEastAsia"/>
          <w:color w:val="auto"/>
          <w:sz w:val="24"/>
          <w:szCs w:val="24"/>
          <w:highlight w:val="none"/>
        </w:rPr>
        <w:t xml:space="preserve"> 行业。所属行业依照《中小企业划行标准规定》(工信部联企业[2011]300号) 及《国民经济行业分类》  (GB/T4754-2017) 的有关规定执行。</w:t>
      </w:r>
      <w:r/>
    </w:p>
    <w:p>
      <w:pP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一、项目概述</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1、本次采购范围为太仓市范围内的国家机关、事业单位和团体组织2</w:t>
      </w:r>
      <w:r>
        <w:rPr>
          <w:rFonts w:asciiTheme="minorEastAsia" w:hAnsiTheme="minorEastAsia"/>
          <w:color w:val="auto"/>
          <w:sz w:val="24"/>
          <w:szCs w:val="24"/>
          <w:highlight w:val="none"/>
        </w:rPr>
        <w:t xml:space="preserve">026-2027</w:t>
      </w:r>
      <w:r>
        <w:rPr>
          <w:rFonts w:hint="eastAsia" w:asciiTheme="minorEastAsia" w:hAnsiTheme="minorEastAsia"/>
          <w:color w:val="auto"/>
          <w:sz w:val="24"/>
          <w:szCs w:val="24"/>
          <w:highlight w:val="none"/>
        </w:rPr>
        <w:t xml:space="preserve">年度物业管理服务金额在分散采购限额（不含）以下的物业管理服务项目</w:t>
      </w:r>
      <w:r>
        <w:rPr>
          <w:rFonts w:asciiTheme="minorEastAsia" w:hAnsiTheme="minorEastAsia"/>
          <w:color w:val="auto"/>
          <w:sz w:val="24"/>
          <w:szCs w:val="24"/>
          <w:highlight w:val="none"/>
        </w:rPr>
        <w:t xml:space="preserve">。</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2、</w:t>
      </w:r>
      <w:r>
        <w:rPr>
          <w:rFonts w:hint="eastAsia" w:ascii="宋体" w:hAnsi="宋体" w:eastAsia="宋体" w:cs="Times New Roman"/>
          <w:b/>
          <w:color w:val="auto"/>
          <w:sz w:val="24"/>
          <w:szCs w:val="24"/>
          <w:highlight w:val="none"/>
        </w:rPr>
        <w:t xml:space="preserve">入围供应商的淘汰比例：20%，且至少淘汰一家供应商，提交响应文件和符合资格条件、实质性要求的供应商少于2家时，征集活动终止。</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.各级各单位依据入围价格、质量以及服务便利性、用户评价等因素，在本次入围的供应商范围内直接选定成交供应商，并与其签订物业管理合同。</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.凡涉及由各扎口单位组织进行物业管理服务批量集中采购的，不适用本次框架协议征集结果。</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二、框架协议签订期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征集人自入围通知书发出之日起 1</w:t>
      </w: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 日内和入围供应商签订框架协议。</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三、框架协议的期限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自框架协议</w:t>
      </w:r>
      <w:r>
        <w:rPr>
          <w:rFonts w:hint="eastAsia" w:asciiTheme="minorEastAsia" w:hAnsiTheme="minorEastAsia"/>
          <w:color w:val="auto"/>
          <w:sz w:val="24"/>
          <w:szCs w:val="24"/>
          <w:highlight w:val="none"/>
        </w:rPr>
        <w:t xml:space="preserve">约定</w:t>
      </w:r>
      <w:r>
        <w:rPr>
          <w:rFonts w:hint="eastAsia" w:asciiTheme="minorEastAsia" w:hAnsiTheme="minorEastAsia"/>
          <w:color w:val="auto"/>
          <w:sz w:val="24"/>
          <w:szCs w:val="24"/>
          <w:highlight w:val="none"/>
        </w:rPr>
        <w:t xml:space="preserve">之日起至202</w:t>
      </w:r>
      <w:r>
        <w:rPr>
          <w:rFonts w:asciiTheme="minorEastAsia" w:hAnsiTheme="minorEastAsia"/>
          <w:color w:val="auto"/>
          <w:sz w:val="24"/>
          <w:szCs w:val="24"/>
          <w:highlight w:val="none"/>
        </w:rPr>
        <w:t xml:space="preserve">7年</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2月</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1日。</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四、采购内容</w:t>
      </w:r>
      <w:r/>
    </w:p>
    <w:p>
      <w:pPr>
        <w:ind w:firstLine="422"/>
        <w:spacing w:before="120" w:line="360" w:lineRule="auto"/>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 xml:space="preserve">（一）</w:t>
      </w:r>
      <w:r>
        <w:rPr>
          <w:rFonts w:hint="eastAsia" w:ascii="宋体" w:hAnsi="宋体" w:eastAsia="宋体" w:cs="Times New Roman"/>
          <w:b/>
          <w:bCs/>
          <w:color w:val="auto"/>
          <w:szCs w:val="21"/>
          <w:highlight w:val="none"/>
        </w:rPr>
        <w:t xml:space="preserve">基础物业管理服务</w:t>
      </w:r>
      <w:r/>
    </w:p>
    <w:p>
      <w:pPr>
        <w:ind w:firstLine="422"/>
        <w:spacing w:before="120" w:line="360"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1、秩序维护服务</w:t>
      </w:r>
      <w:r/>
    </w:p>
    <w:tbl>
      <w:tblPr>
        <w:tblStyle w:val="719"/>
        <w:tblW w:w="9067" w:type="dxa"/>
        <w:tblInd w:w="279" w:type="dxa"/>
        <w:tblLayout w:type="fixed"/>
        <w:tblCellMar>
          <w:left w:w="108" w:type="dxa"/>
          <w:top w:w="0" w:type="dxa"/>
          <w:right w:w="108" w:type="dxa"/>
          <w:bottom w:w="0" w:type="dxa"/>
        </w:tblCellMar>
        <w:tblLook w:val="04A0" w:firstRow="1" w:lastRow="0" w:firstColumn="1" w:lastColumn="0" w:noHBand="0" w:noVBand="1"/>
      </w:tblPr>
      <w:tblGrid>
        <w:gridCol w:w="1700"/>
        <w:gridCol w:w="7367"/>
      </w:tblGrid>
      <w:tr>
        <w:trPr>
          <w:trHeight w:val="425"/>
        </w:trPr>
        <w:tc>
          <w:tcPr>
            <w:shd w:val="clear" w:color="auto" w:fill="auto"/>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7367"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具体服务要求</w:t>
            </w:r>
            <w:r/>
          </w:p>
        </w:tc>
      </w:tr>
      <w:tr>
        <w:trPr>
          <w:trHeight w:val="410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val="false"/>
          </w:tcPr>
          <w:p>
            <w:pPr>
              <w:ind w:firstLine="420"/>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7367"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安保/门岗值守；</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指定时间段立岗，形象展示； </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来人访的通报； </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杜绝外来推销、废品收购等闲杂人员可疑和危险物进入楼（区）内；</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外来人员及车辆进出证件检验、登记；</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大件物品出入实行确认备案制度，建立报告并登记台帐；</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严格执行门卫管理制度做好交接工作；</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用语规范，礼貌待客文明工作；</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报刊、信件、快递的整理收发；</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外卖放至外卖柜，或至集中存放点；</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对占用消防通道的车辆进行劝离，保证消防通道道路畅通；</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做好早晚高峰期间的车辆指引工作。</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配备对讲装置和其他必备的安全护卫器械 </w:t>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val="false"/>
          </w:tcPr>
          <w:p>
            <w:pPr>
              <w:ind w:firstLine="210"/>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安全管理</w:t>
            </w:r>
            <w:r/>
          </w:p>
        </w:tc>
        <w:tc>
          <w:tcPr>
            <w:shd w:val="clear" w:color="auto" w:fill="auto"/>
            <w:tcBorders>
              <w:top w:val="none" w:color="000000" w:sz="4" w:space="0"/>
              <w:left w:val="none" w:color="000000" w:sz="4" w:space="0"/>
              <w:bottom w:val="single" w:color="auto" w:sz="4" w:space="0"/>
              <w:right w:val="single" w:color="auto" w:sz="4" w:space="0"/>
            </w:tcBorders>
            <w:tcW w:w="7367"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处理治安及其他突发事件； </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明确巡查工作职责，规范巡视工作流程，负责防盗、防火等安全防范巡查，设置巡更点，按项目要求的频率巡更，做好巡更记录；</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制定相对固定的巡视路线，对重要区域、部位、设备机房进行重点巡视，发现和处理各种安全和事故隐患；</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节假日、夜间巡逻时，增加巡逻次数，确保在服务期间的治安消防保卫工作不出问题。</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学生上、下学高峰时段门口按要求配置在岗人员，其他时段主门卫室按要求配置有保安人员。（学校项目适用）</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入学/毕业引导服务：每年</w:t>
            </w:r>
            <w:r>
              <w:rPr>
                <w:rFonts w:hint="eastAsia" w:ascii="宋体" w:hAnsi="宋体" w:eastAsia="宋体" w:cs="宋体"/>
                <w:color w:val="auto"/>
                <w:szCs w:val="21"/>
                <w:highlight w:val="none"/>
              </w:rPr>
              <w:t xml:space="preserve">3</w:t>
            </w:r>
            <w:r>
              <w:rPr>
                <w:rFonts w:ascii="宋体" w:hAnsi="宋体" w:eastAsia="宋体" w:cs="宋体"/>
                <w:color w:val="auto"/>
                <w:szCs w:val="21"/>
                <w:highlight w:val="none"/>
              </w:rPr>
              <w:t xml:space="preserve">次配合采购人对新生入学/学生毕业时的学生及家长进行指引，维持秩序，疏导校内交通。协助采购人摆放迎新/欢送标语、标志。</w:t>
            </w:r>
            <w:r>
              <w:rPr>
                <w:rFonts w:hint="eastAsia" w:ascii="宋体" w:hAnsi="宋体" w:eastAsia="宋体" w:cs="宋体"/>
                <w:color w:val="auto"/>
                <w:szCs w:val="21"/>
                <w:highlight w:val="none"/>
              </w:rPr>
              <w:t xml:space="preserve">（学校项目适用）</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val="false"/>
          </w:tcPr>
          <w:p>
            <w:pPr>
              <w:ind w:firstLine="210"/>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停车场管理</w:t>
            </w:r>
            <w:r/>
          </w:p>
        </w:tc>
        <w:tc>
          <w:tcPr>
            <w:shd w:val="clear" w:color="auto" w:fill="auto"/>
            <w:tcBorders>
              <w:top w:val="none" w:color="000000" w:sz="4" w:space="0"/>
              <w:left w:val="none" w:color="000000" w:sz="4" w:space="0"/>
              <w:bottom w:val="single" w:color="auto" w:sz="4" w:space="0"/>
              <w:right w:val="single" w:color="auto" w:sz="4" w:space="0"/>
            </w:tcBorders>
            <w:tcW w:w="7367"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制定停车场使用条例，停车管理规定。或执行采购人制定的外来车辆管理规定。在停车场区域使用显著的标志指引进出车辆</w:t>
            </w:r>
            <w:r>
              <w:rPr>
                <w:rFonts w:hint="eastAsia" w:ascii="宋体" w:hAnsi="宋体" w:eastAsia="宋体" w:cs="宋体"/>
                <w:color w:val="auto"/>
                <w:szCs w:val="21"/>
                <w:highlight w:val="none"/>
              </w:rPr>
              <w:t xml:space="preserve">。</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定期对停车场出入口设备进行维护保养。设备故障、维保期间应安排人员指挥、控制车辆及人员的出入</w:t>
            </w:r>
            <w:r>
              <w:rPr>
                <w:rFonts w:hint="eastAsia" w:ascii="宋体" w:hAnsi="宋体" w:eastAsia="宋体" w:cs="宋体"/>
                <w:color w:val="auto"/>
                <w:szCs w:val="21"/>
                <w:highlight w:val="none"/>
              </w:rPr>
              <w:t xml:space="preserve">。</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外来车辆进出辖区应登记日期、进出时间、车牌号码。建立登记制度，严防盗抢事件发生。</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车库应保持良好通风，无易燃、易爆等物品存放，并配备相应的消防灭火器；</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发现车辆异常情况及时通知车主，并做好登记；发生交通事故、自然灾害等意外事故时及时赶赴现场疏导和协助处理。</w:t>
            </w:r>
            <w:r/>
          </w:p>
        </w:tc>
      </w:tr>
    </w:tbl>
    <w:p>
      <w:pPr>
        <w:ind w:firstLine="422"/>
        <w:spacing w:before="120"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2、消、监控室值班及消防管理服务</w:t>
      </w:r>
      <w:r/>
    </w:p>
    <w:tbl>
      <w:tblPr>
        <w:tblStyle w:val="719"/>
        <w:tblW w:w="9072" w:type="dxa"/>
        <w:tblInd w:w="279" w:type="dxa"/>
        <w:tblLayout w:type="fixed"/>
        <w:tblCellMar>
          <w:left w:w="108" w:type="dxa"/>
          <w:top w:w="0" w:type="dxa"/>
          <w:right w:w="108" w:type="dxa"/>
          <w:bottom w:w="0" w:type="dxa"/>
        </w:tblCellMar>
        <w:tblLook w:val="04A0" w:firstRow="1" w:lastRow="0" w:firstColumn="1" w:lastColumn="0" w:noHBand="0" w:noVBand="1"/>
      </w:tblPr>
      <w:tblGrid>
        <w:gridCol w:w="1514"/>
        <w:gridCol w:w="7558"/>
      </w:tblGrid>
      <w:tr>
        <w:trPr>
          <w:trHeight w:val="425"/>
        </w:trPr>
        <w:tc>
          <w:tcPr>
            <w:shd w:val="clear" w:color="auto" w:fill="auto"/>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7558"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具体服务要求</w:t>
            </w:r>
            <w:r/>
          </w:p>
        </w:tc>
      </w:tr>
      <w:tr>
        <w:trPr>
          <w:trHeight w:val="3240"/>
        </w:trPr>
        <w:tc>
          <w:tcPr>
            <w:shd w:val="clear" w:color="auto" w:fill="auto"/>
            <w:tcBorders>
              <w:top w:val="none" w:color="000000" w:sz="4" w:space="0"/>
              <w:left w:val="single" w:color="auto" w:sz="4" w:space="0"/>
              <w:bottom w:val="single" w:color="auto" w:sz="4" w:space="0"/>
              <w:right w:val="single" w:color="auto" w:sz="4" w:space="0"/>
            </w:tcBorders>
            <w:tcW w:w="151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消、监控室值班</w:t>
            </w:r>
            <w:r/>
          </w:p>
        </w:tc>
        <w:tc>
          <w:tcPr>
            <w:shd w:val="clear" w:color="auto" w:fill="auto"/>
            <w:tcBorders>
              <w:top w:val="none" w:color="000000" w:sz="4" w:space="0"/>
              <w:left w:val="none" w:color="000000" w:sz="4" w:space="0"/>
              <w:bottom w:val="single" w:color="auto" w:sz="4" w:space="0"/>
              <w:right w:val="single" w:color="auto" w:sz="4" w:space="0"/>
            </w:tcBorders>
            <w:tcW w:w="7558"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消监控中心需24小时值班，必须按相关文件要求配备专人（持证上岗）能熟练掌握消控中心的操作和维护； </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消控、监控设施应保持24小时开通，并保持完整的监控记录，保证对各出入口、内部重点区域的安全监控、录像及协助布警；</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监控室收到火情、险情及其他异常情况报警信号后，报警并派专人赶到现场进行前期处理；</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做好防盗、防火报警监控设备日常使用管理，监控资料按项目要求的保存期限保存好； </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每月对消防、监控设施进行检查并做好记录，对到期消防设施进行更新，确保运行无故障；</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定期对各楼层应急电源的主、备电情况进行检查。 </w:t>
            </w:r>
            <w:r/>
          </w:p>
          <w:p>
            <w:pPr>
              <w:numPr>
                <w:ilvl w:val="0"/>
                <w:numId w:val="2"/>
              </w:numPr>
              <w:jc w:val="left"/>
              <w:widowControl/>
              <w:rPr>
                <w:rFonts w:ascii="宋体" w:hAnsi="宋体" w:eastAsia="宋体" w:cs="宋体"/>
                <w:color w:val="auto"/>
                <w:szCs w:val="21"/>
                <w:highlight w:val="none"/>
              </w:rPr>
            </w:pPr>
            <w:r>
              <w:rPr>
                <w:rFonts w:ascii="宋体" w:hAnsi="宋体" w:eastAsia="宋体" w:cs="Times New Roman"/>
                <w:color w:val="auto"/>
                <w:szCs w:val="21"/>
                <w:highlight w:val="none"/>
              </w:rPr>
              <w:t xml:space="preserve">无关人员进入监控室或查阅监控记录，经授权人批准并做好相关记录。</w:t>
            </w:r>
            <w:r/>
          </w:p>
        </w:tc>
      </w:tr>
      <w:tr>
        <w:trPr>
          <w:trHeight w:val="711"/>
        </w:trPr>
        <w:tc>
          <w:tcPr>
            <w:shd w:val="clear" w:color="auto" w:fill="auto"/>
            <w:tcBorders>
              <w:top w:val="none" w:color="000000" w:sz="4" w:space="0"/>
              <w:left w:val="single" w:color="auto" w:sz="4" w:space="0"/>
              <w:bottom w:val="single" w:color="auto" w:sz="4" w:space="0"/>
              <w:right w:val="single" w:color="auto" w:sz="4" w:space="0"/>
            </w:tcBorders>
            <w:tcW w:w="151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消防管理</w:t>
            </w:r>
            <w:r/>
          </w:p>
        </w:tc>
        <w:tc>
          <w:tcPr>
            <w:shd w:val="clear" w:color="auto" w:fill="auto"/>
            <w:tcBorders>
              <w:top w:val="none" w:color="000000" w:sz="4" w:space="0"/>
              <w:left w:val="none" w:color="000000" w:sz="4" w:space="0"/>
              <w:bottom w:val="single" w:color="auto" w:sz="4" w:space="0"/>
              <w:right w:val="single" w:color="auto" w:sz="4" w:space="0"/>
            </w:tcBorders>
            <w:tcW w:w="7558"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定期对消防设备巡查，确保运行无故障，发现故障立刻联系消防设施设备维护经营许可的专业维修保养单位来维修；</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按照突发火灾的应急方案，设立消防疏散示意图，照明设施及引路标志完好，紧急疏散通道畅通；</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所有强弱电井道与空调机房的防火门应保持闭合且上锁；</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底层所有通往室外的疏散门在紧急情况时随时可以打开；</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严禁私自乱接乱拉电源线、私装电源插座和未经批准擅自使用自备电器；</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建立完善的消防制度和消防工作计划，物业公司要定期组织有关人员进行消防培训；</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定期组织消防演习，一年不少于一次；</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物业管理人员要掌握消防设施设备的使用方法，并能及时处理各种初期火灾事故。</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151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应急保障</w:t>
            </w:r>
            <w:r/>
          </w:p>
        </w:tc>
        <w:tc>
          <w:tcPr>
            <w:shd w:val="clear" w:color="auto" w:fill="auto"/>
            <w:tcBorders>
              <w:top w:val="none" w:color="000000" w:sz="4" w:space="0"/>
              <w:left w:val="none" w:color="000000" w:sz="4" w:space="0"/>
              <w:bottom w:val="single" w:color="auto" w:sz="4" w:space="0"/>
              <w:right w:val="single" w:color="auto" w:sz="4" w:space="0"/>
            </w:tcBorders>
            <w:tcW w:w="7558"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建立各类应急预案，并在物业办公室、监控室等处张榜悬挂，及时处理突发事件，定期实行突发事件应急演练；</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当发生台风、暴雨、雪灾等灾害性天气及其他突发事件时，应对设备机房、停车棚、广告牌、电线杆等露天设施进行检查和加固；</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各岗位人员必须按规定实行岗位警戒，根据不同突发事件的现场情况进行应变处理。</w:t>
            </w:r>
            <w:r/>
          </w:p>
          <w:p>
            <w:pPr>
              <w:numPr>
                <w:ilvl w:val="0"/>
                <w:numId w:val="2"/>
              </w:numPr>
              <w:jc w:val="left"/>
              <w:widowControl/>
              <w:rPr>
                <w:rFonts w:ascii="宋体" w:hAnsi="宋体" w:eastAsia="宋体" w:cs="宋体"/>
                <w:color w:val="auto"/>
                <w:szCs w:val="21"/>
                <w:highlight w:val="none"/>
              </w:rPr>
            </w:pPr>
            <w:r>
              <w:rPr>
                <w:rFonts w:ascii="宋体" w:hAnsi="宋体" w:eastAsia="宋体" w:cs="Times New Roman"/>
                <w:color w:val="auto"/>
                <w:szCs w:val="21"/>
                <w:highlight w:val="none"/>
              </w:rPr>
              <w:t xml:space="preserve">发生意外事件时，及时采取应急措施，维护</w:t>
            </w:r>
            <w:r>
              <w:rPr>
                <w:rFonts w:hint="eastAsia" w:ascii="宋体" w:hAnsi="宋体" w:eastAsia="宋体" w:cs="Times New Roman"/>
                <w:color w:val="auto"/>
                <w:szCs w:val="21"/>
                <w:highlight w:val="none"/>
              </w:rPr>
              <w:t xml:space="preserve">服务</w:t>
            </w:r>
            <w:r>
              <w:rPr>
                <w:rFonts w:ascii="宋体" w:hAnsi="宋体" w:eastAsia="宋体" w:cs="Times New Roman"/>
                <w:color w:val="auto"/>
                <w:szCs w:val="21"/>
                <w:highlight w:val="none"/>
              </w:rPr>
              <w:t xml:space="preserve">区域</w:t>
            </w:r>
            <w:r>
              <w:rPr>
                <w:rFonts w:hint="eastAsia" w:ascii="宋体" w:hAnsi="宋体" w:eastAsia="宋体" w:cs="Times New Roman"/>
                <w:color w:val="auto"/>
                <w:szCs w:val="21"/>
                <w:highlight w:val="none"/>
              </w:rPr>
              <w:t xml:space="preserve">物业管理服务</w:t>
            </w:r>
            <w:r>
              <w:rPr>
                <w:rFonts w:ascii="宋体" w:hAnsi="宋体" w:eastAsia="宋体" w:cs="Times New Roman"/>
                <w:color w:val="auto"/>
                <w:szCs w:val="21"/>
                <w:highlight w:val="none"/>
              </w:rPr>
              <w:t xml:space="preserve">正常进行，保护人身财产安全。</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服务</w:t>
            </w:r>
            <w:r>
              <w:rPr>
                <w:rFonts w:ascii="宋体" w:hAnsi="宋体" w:eastAsia="宋体" w:cs="Times New Roman"/>
                <w:color w:val="auto"/>
                <w:szCs w:val="21"/>
                <w:highlight w:val="none"/>
              </w:rPr>
              <w:t xml:space="preserve">区域</w:t>
            </w:r>
            <w:r>
              <w:rPr>
                <w:rFonts w:hint="eastAsia" w:ascii="宋体" w:hAnsi="宋体" w:eastAsia="宋体" w:cs="Times New Roman"/>
                <w:color w:val="auto"/>
                <w:szCs w:val="21"/>
                <w:highlight w:val="none"/>
              </w:rPr>
              <w:t xml:space="preserve">物业管理服务</w:t>
            </w:r>
            <w:r>
              <w:rPr>
                <w:rFonts w:ascii="宋体" w:hAnsi="宋体" w:eastAsia="宋体" w:cs="Times New Roman"/>
                <w:color w:val="auto"/>
                <w:szCs w:val="21"/>
                <w:highlight w:val="none"/>
              </w:rPr>
              <w:t xml:space="preserve">应急预案终止实施后，积极采取措施，在尽可能短的时间内，消除事故带来的不良影响，妥善安置和慰问受害及受影响的人员和部门。</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事故处理后，及时形成事故应急总结报告，完善应急救援工作方案。</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对待上访人员做到耐心说服，及时报告有关部门予以妥善处理</w:t>
            </w:r>
            <w:r/>
          </w:p>
        </w:tc>
      </w:tr>
    </w:tbl>
    <w:p>
      <w:pPr>
        <w:ind w:firstLine="422"/>
        <w:spacing w:before="120" w:line="400" w:lineRule="exac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 xml:space="preserve">3、</w:t>
      </w:r>
      <w:r>
        <w:rPr>
          <w:rFonts w:hint="eastAsia" w:ascii="宋体" w:hAnsi="宋体" w:eastAsia="宋体" w:cs="Times New Roman"/>
          <w:b/>
          <w:bCs/>
          <w:color w:val="auto"/>
          <w:szCs w:val="21"/>
          <w:highlight w:val="none"/>
        </w:rPr>
        <w:t xml:space="preserve">保洁服务</w:t>
      </w:r>
      <w:r/>
    </w:p>
    <w:tbl>
      <w:tblPr>
        <w:tblStyle w:val="719"/>
        <w:tblW w:w="9072" w:type="dxa"/>
        <w:tblInd w:w="279" w:type="dxa"/>
        <w:tblLayout w:type="fixed"/>
        <w:tblCellMar>
          <w:left w:w="108" w:type="dxa"/>
          <w:top w:w="0" w:type="dxa"/>
          <w:right w:w="108" w:type="dxa"/>
          <w:bottom w:w="0" w:type="dxa"/>
        </w:tblCellMar>
        <w:tblLook w:val="04A0" w:firstRow="1" w:lastRow="0" w:firstColumn="1" w:lastColumn="0" w:noHBand="0" w:noVBand="1"/>
      </w:tblPr>
      <w:tblGrid>
        <w:gridCol w:w="1530"/>
        <w:gridCol w:w="7542"/>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7542"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具体服务要求</w:t>
            </w:r>
            <w:r/>
          </w:p>
        </w:tc>
      </w:tr>
      <w:tr>
        <w:trPr>
          <w:trHeight w:val="1408"/>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公共区域卫生及垃圾清理</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通道地面和墙面及公共区域，做到无垃圾、无积灰、无污渍、无手印、无蜘蛛网等，每日清扫和擦拭保养，巡回保洁；</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每天清洗及保洁各区域的洗手间、检查更换卫生纸、洗手液、洁瓷精。厕所内无臭无味， 目视地面、坑位、小便池、洗手盆干净，无尿迹、痰迹和其它污迹，无茶渣、烟头、纸巾、果皮等垃圾存在，特殊情况需按实际加强消毒频次；</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电器按时开关，确保安全；每日清扫和擦拭保养，随时巡回保洁；</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按采购人要求的频率擦拭门窗、玻璃、</w:t>
            </w:r>
            <w:r>
              <w:rPr>
                <w:rFonts w:hint="eastAsia" w:ascii="宋体" w:hAnsi="宋体" w:eastAsia="宋体" w:cs="宋体"/>
                <w:color w:val="auto"/>
                <w:szCs w:val="21"/>
                <w:highlight w:val="none"/>
              </w:rPr>
              <w:t xml:space="preserve">宣传栏、天花板、灯具、灯孔等高处标牌、壁挂物，随脏随清洁。</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区域外的道路和停车场及所有公共区域的地面无有色垃圾和建筑垃圾、无堆积杂物、无积灰、无积水和淤泥、无堵塞等；每日清扫和擦拭保养，保洁员对以上部位按采购人要求频率定期巡视，发现杂物及时清理，随时巡回保洁；</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根据相关设备、场地的污染程度，定期对垃圾筒清洁或清洗，定期对停车场、室外地面进行高压冲洗。</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屋顶及天沟每月清洁，并根据本市天气状况，提前检查，确保下水管道畅通；</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垃圾、废弃物做到日产日清，化粪池、隔油池保持常年干净、清洁，承担垃圾的清理工作；</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绿化带内无烟蒂、无碎石、无垃圾、无杂物，一经发现立即清除。</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大理石、花岗岩地面定期保养，</w:t>
            </w:r>
            <w:r>
              <w:rPr>
                <w:rFonts w:ascii="宋体" w:hAnsi="宋体" w:eastAsia="宋体" w:cs="宋体"/>
                <w:color w:val="auto"/>
                <w:szCs w:val="21"/>
                <w:highlight w:val="none"/>
              </w:rPr>
              <w:t xml:space="preserve"> </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生活水箱、水池清洗按采购人要求频率定期清洗；</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地库每天清扫地面垃圾杂物，特别是车上的抛弃物，保持地面无垃圾杂物、无积水、无明显泥土，保持整洁；雨天增加清扫力度，发现积水及时清理；</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建立“四害”消杀工作管理制度，定期开展消杀工作，有效控制鼠、蟑、蝇、蚊等害虫孳生，定期对各类病虫害进行预防控制，适时投放消杀药物和设施；</w:t>
            </w:r>
            <w:r/>
          </w:p>
          <w:p>
            <w:pPr>
              <w:numPr>
                <w:ilvl w:val="0"/>
                <w:numId w:val="2"/>
              </w:numPr>
              <w:jc w:val="left"/>
              <w:widowControl/>
              <w:rPr>
                <w:rFonts w:ascii="宋体" w:hAnsi="宋体" w:eastAsia="宋体" w:cs="Arial"/>
                <w:color w:val="auto"/>
                <w:spacing w:val="-12"/>
                <w:szCs w:val="21"/>
                <w:highlight w:val="none"/>
              </w:rPr>
            </w:pPr>
            <w:r>
              <w:rPr>
                <w:rFonts w:ascii="宋体" w:hAnsi="宋体" w:eastAsia="宋体" w:cs="宋体"/>
                <w:color w:val="auto"/>
                <w:szCs w:val="21"/>
                <w:highlight w:val="none"/>
              </w:rPr>
              <w:t xml:space="preserve">洁具、垃圾收集容器和运输工具：洁具、容器和运输工具要标识清楚，及时回收，定点摆放，保持洁净。扫帚、拖把、垃圾铲等洁具随用随清洗；运输用大垃圾桶、手推车或机动车</w:t>
            </w:r>
            <w:r>
              <w:rPr>
                <w:rFonts w:ascii="宋体" w:hAnsi="宋体" w:eastAsia="宋体" w:cs="宋体"/>
                <w:color w:val="auto"/>
                <w:szCs w:val="21"/>
                <w:highlight w:val="none"/>
                <w:u w:val="single"/>
              </w:rPr>
              <w:t xml:space="preserve">每天</w:t>
            </w:r>
            <w:r>
              <w:rPr>
                <w:rFonts w:ascii="宋体" w:hAnsi="宋体" w:eastAsia="宋体" w:cs="宋体"/>
                <w:color w:val="auto"/>
                <w:szCs w:val="21"/>
                <w:highlight w:val="none"/>
              </w:rPr>
              <w:t xml:space="preserve">清洗</w:t>
            </w:r>
            <w:r>
              <w:rPr>
                <w:rFonts w:hint="eastAsia" w:ascii="宋体" w:hAnsi="宋体" w:eastAsia="宋体" w:cs="宋体"/>
                <w:color w:val="auto"/>
                <w:szCs w:val="21"/>
                <w:highlight w:val="none"/>
              </w:rPr>
              <w:t xml:space="preserve">。</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办公室内地面日常保洁、垃圾清理；</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办公室内桌面、办公家具等日常保洁；</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室内玻璃定期保洁；</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值班室、休息室、健身室等日常保洁；</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厅、办公区域等特定区域保洁服务内容:地面、大厅石材墙面、天花板、大厅、门窗玻璃、门及门窗框、墙壁附体，灯具、音响、垃圾桶等公用设施表面及卫生间，办公室内储物柜和桌椅表面等严格按要求做好清洁、清运及日常消杀工作，无积灰、印迹、污渍。桌面简单整理等，随时保持清洁，灯具每季度进行一次清洁；</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暂时空置的房间每周进行一次卫生保洁，确保地面、桌面、玻璃面整洁、干净；</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白色墙面及项面如有污渍等应及时清除，墙面去污后及时补刷。</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垃圾分类</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垃圾按分类要求进行收集，做到日产日清，</w:t>
            </w:r>
            <w:r>
              <w:rPr>
                <w:rFonts w:ascii="宋体" w:hAnsi="宋体" w:eastAsia="宋体" w:cs="宋体"/>
                <w:color w:val="auto"/>
                <w:szCs w:val="21"/>
                <w:highlight w:val="none"/>
              </w:rPr>
              <w:t xml:space="preserve">果皮箱随满随掏，垃圾无爆满落地，周边无散落垃圾，无陈旧垃圾，无垃圾堆积。</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箱体经常擦拭、清洗，保持干净整洁，无异味、无旧污迹，无污水漫溢，箱桶周边地面整洁，无蝇、无臭。</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垃圾不外溢，周边无垃圾散落，无蝇、无臭、无残留或堆积垃圾</w:t>
            </w:r>
            <w:r>
              <w:rPr>
                <w:rFonts w:hint="eastAsia" w:ascii="宋体" w:hAnsi="宋体" w:eastAsia="宋体" w:cs="宋体"/>
                <w:color w:val="auto"/>
                <w:szCs w:val="21"/>
                <w:highlight w:val="none"/>
              </w:rPr>
              <w:t xml:space="preserve">；化粪池做好清掏，保持常年干净、清洁，无积水、无异味。</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建立垃圾清运台账，交由规范的渠道回收处理。</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做好垃圾分类管理的宣传工作，督促并引导全员参与垃圾分类投放。</w:t>
            </w:r>
            <w:r/>
          </w:p>
        </w:tc>
      </w:tr>
      <w:tr>
        <w:trPr>
          <w:trHeight w:val="834"/>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应急处理</w:t>
            </w:r>
            <w:r/>
          </w:p>
        </w:tc>
        <w:tc>
          <w:tcPr>
            <w:shd w:val="clear" w:color="auto" w:fill="auto"/>
            <w:tcBorders>
              <w:top w:val="single" w:color="auto" w:sz="4" w:space="0"/>
              <w:left w:val="single" w:color="auto"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如出现自来水爆管、公共性疫情等情况，应启动相应的应急预案，全力配合有关部门，保障采购人及访客人身安全，减少财产损失。</w:t>
            </w:r>
            <w:r/>
          </w:p>
        </w:tc>
      </w:tr>
      <w:tr>
        <w:trPr>
          <w:trHeight w:val="558"/>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公共区域须</w:t>
            </w:r>
            <w:r>
              <w:rPr>
                <w:rFonts w:ascii="宋体" w:hAnsi="宋体" w:eastAsia="宋体" w:cs="宋体"/>
                <w:color w:val="auto"/>
                <w:szCs w:val="21"/>
                <w:highlight w:val="none"/>
                <w:u w:val="single"/>
              </w:rPr>
              <w:t xml:space="preserve">在</w:t>
            </w:r>
            <w:r>
              <w:rPr>
                <w:rFonts w:hint="eastAsia" w:ascii="宋体" w:hAnsi="宋体" w:eastAsia="宋体" w:cs="宋体"/>
                <w:color w:val="auto"/>
                <w:szCs w:val="21"/>
                <w:highlight w:val="none"/>
                <w:u w:val="single"/>
              </w:rPr>
              <w:t xml:space="preserve">在规定时间</w:t>
            </w:r>
            <w:r>
              <w:rPr>
                <w:rFonts w:ascii="宋体" w:hAnsi="宋体" w:eastAsia="宋体" w:cs="宋体"/>
                <w:color w:val="auto"/>
                <w:szCs w:val="21"/>
                <w:highlight w:val="none"/>
              </w:rPr>
              <w:t xml:space="preserve">完成清洁工作</w:t>
            </w:r>
            <w:r>
              <w:rPr>
                <w:rFonts w:ascii="宋体" w:hAnsi="宋体" w:eastAsia="宋体" w:cs="宋体"/>
                <w:color w:val="auto"/>
                <w:szCs w:val="21"/>
                <w:highlight w:val="none"/>
                <w:u w:val="single"/>
              </w:rPr>
              <w:t xml:space="preserve">。</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对服务区域会造成影响的周边区域环境卫生进行清扫。</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对服务区域内的生活住宿区的卫生清洁服务工作。</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对服务区域内的食堂/餐厅的卫生清洁服务工作。</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负责日常清洁卫生中消耗的物料和工具。</w:t>
            </w:r>
            <w:r/>
          </w:p>
        </w:tc>
      </w:tr>
    </w:tbl>
    <w:p>
      <w:pPr>
        <w:ind w:firstLine="422"/>
        <w:spacing w:line="360" w:lineRule="auto"/>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注：本项目所属区域内的公共场所/公共区域，指公用设施、通道（楼梯）、公共大厅、墙面、橱窗、饰品、饰物、绿化景点设施、办公室、各种会议室、活动室、值班室、地面道路、停车场、地下车库等。</w:t>
      </w:r>
      <w:r/>
    </w:p>
    <w:p>
      <w:pPr>
        <w:ind w:firstLine="422"/>
        <w:spacing w:after="120"/>
        <w:rPr>
          <w:rFonts w:ascii="宋体" w:hAnsi="宋体" w:eastAsia="宋体" w:cs="Times New Roman"/>
          <w:b/>
          <w:color w:val="auto"/>
          <w:highlight w:val="none"/>
        </w:rPr>
      </w:pPr>
      <w:r>
        <w:rPr>
          <w:rFonts w:ascii="宋体" w:hAnsi="宋体" w:eastAsia="宋体" w:cs="Times New Roman"/>
          <w:b/>
          <w:color w:val="auto"/>
          <w:highlight w:val="none"/>
        </w:rPr>
        <w:t xml:space="preserve">4、</w:t>
      </w:r>
      <w:r>
        <w:rPr>
          <w:rFonts w:hint="eastAsia" w:ascii="宋体" w:hAnsi="宋体" w:eastAsia="宋体" w:cs="Times New Roman"/>
          <w:b/>
          <w:color w:val="auto"/>
          <w:highlight w:val="none"/>
        </w:rPr>
        <w:t xml:space="preserve">接待（客服）服务</w:t>
      </w:r>
      <w:r/>
    </w:p>
    <w:tbl>
      <w:tblPr>
        <w:tblStyle w:val="719"/>
        <w:tblW w:w="9072"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7356"/>
      </w:tblGrid>
      <w:tr>
        <w:trPr>
          <w:trHeight w:val="1800"/>
        </w:trPr>
        <w:tc>
          <w:tcPr>
            <w:shd w:val="clear" w:color="auto" w:fill="auto"/>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接待（客服）</w:t>
            </w:r>
            <w:r/>
          </w:p>
        </w:tc>
        <w:tc>
          <w:tcPr>
            <w:shd w:val="clear" w:color="auto" w:fill="auto"/>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负责访客接待、访客信息登记、基本咨询和引见，严格执行采购单位的接待服务规范，保持良好的礼节礼貌。重要事项认真记录并及时传达相关人员，不遗漏，不延误。</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负责各类信件、报刊杂志的签收及分送工作；做好办公快件代发与相关台账信息登记。</w:t>
            </w:r>
            <w:r>
              <w:rPr>
                <w:rFonts w:ascii="宋体" w:hAnsi="宋体" w:eastAsia="宋体" w:cs="宋体"/>
                <w:color w:val="auto"/>
                <w:szCs w:val="21"/>
                <w:highlight w:val="none"/>
              </w:rPr>
              <w:t xml:space="preserve">需要时提供订票、订报、订饮用水等服务。</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会前提供会场筹备、布置服务。提供音响、话筒、灯光调试等服务。</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提前对会场的空调、照明、电器设备以及门、窗进行全面检查。提前调试室内温度。</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检查会议桌上的话筒摆放效果良好会场内会议桌椅、杯子、茶几、四周墙面、镜框、热水瓶等物品做好清洁工作，茶杯必须使用消毒柜进行消毒，茶杯、杯盖无黄斑、无缺口、茶杯无水迹且光亮。</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会议期间提供茶水服务的人员。会后提供会场清扫服务。</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会议室管理和使用制度完善，保证会议室可随时启用。</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会议服务人员需具备有较高的政治素质、专业素质，良好的仪容仪表，并经采购人审定后上岗，采购人有权对不合格人员进行调换。</w:t>
            </w:r>
            <w:r/>
          </w:p>
          <w:p>
            <w:pPr>
              <w:spacing w:after="120"/>
              <w:rPr>
                <w:rFonts w:ascii="Times New Roman" w:hAnsi="Times New Roman" w:eastAsia="宋体" w:cs="Times New Roman"/>
                <w:color w:val="auto"/>
                <w:highlight w:val="none"/>
              </w:rPr>
            </w:pPr>
            <w:r>
              <w:rPr>
                <w:rFonts w:ascii="宋体" w:hAnsi="宋体" w:eastAsia="宋体" w:cs="Times New Roman"/>
                <w:color w:val="auto"/>
                <w:szCs w:val="21"/>
                <w:highlight w:val="none"/>
              </w:rPr>
              <w:t xml:space="preserve"></w:t>
            </w:r>
            <w:r>
              <w:rPr>
                <w:rFonts w:ascii="宋体" w:hAnsi="宋体" w:eastAsia="宋体" w:cs="Times New Roman"/>
                <w:color w:val="auto"/>
                <w:szCs w:val="21"/>
                <w:highlight w:val="none"/>
              </w:rPr>
              <w:tab/>
            </w:r>
            <w:r>
              <w:rPr>
                <w:rFonts w:hint="eastAsia" w:ascii="宋体" w:hAnsi="宋体" w:eastAsia="宋体" w:cs="Times New Roman"/>
                <w:color w:val="auto"/>
                <w:szCs w:val="21"/>
                <w:highlight w:val="none"/>
              </w:rPr>
              <w:t xml:space="preserve">会议室、接待室整洁，无灰尘、无污渍，为参会人员提供舒适的环境。保证会议室内各种设施设备正常使用，发现问题及时解决，不得影响会议室的正常使用。</w:t>
            </w:r>
            <w:r/>
          </w:p>
        </w:tc>
      </w:tr>
    </w:tbl>
    <w:p>
      <w:pPr>
        <w:ind w:firstLine="422"/>
        <w:spacing w:line="360" w:lineRule="auto"/>
        <w:widowControl/>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22"/>
        <w:spacing w:line="360" w:lineRule="auto"/>
        <w:widowControl/>
        <w:rPr>
          <w:rFonts w:ascii="宋体" w:hAnsi="宋体" w:eastAsia="宋体" w:cs="宋体"/>
          <w:b/>
          <w:color w:val="auto"/>
          <w:szCs w:val="21"/>
          <w:highlight w:val="none"/>
        </w:rPr>
      </w:pPr>
      <w:r>
        <w:rPr>
          <w:rFonts w:ascii="宋体" w:hAnsi="宋体" w:eastAsia="宋体" w:cs="宋体"/>
          <w:b/>
          <w:color w:val="auto"/>
          <w:szCs w:val="21"/>
          <w:highlight w:val="none"/>
        </w:rPr>
        <w:t xml:space="preserve">5、</w:t>
      </w:r>
      <w:r>
        <w:rPr>
          <w:rFonts w:hint="eastAsia" w:ascii="宋体" w:hAnsi="宋体" w:eastAsia="宋体" w:cs="Times New Roman"/>
          <w:b/>
          <w:bCs/>
          <w:color w:val="auto"/>
          <w:szCs w:val="21"/>
          <w:highlight w:val="none"/>
        </w:rPr>
        <w:t xml:space="preserve">工程维修维保服务</w:t>
      </w:r>
      <w:r/>
    </w:p>
    <w:tbl>
      <w:tblPr>
        <w:tblStyle w:val="719"/>
        <w:tblW w:w="9072" w:type="dxa"/>
        <w:tblInd w:w="279" w:type="dxa"/>
        <w:tblLayout w:type="fixed"/>
        <w:tblCellMar>
          <w:left w:w="108" w:type="dxa"/>
          <w:top w:w="0" w:type="dxa"/>
          <w:right w:w="108" w:type="dxa"/>
          <w:bottom w:w="0" w:type="dxa"/>
        </w:tblCellMar>
        <w:tblLook w:val="04A0" w:firstRow="1" w:lastRow="0" w:firstColumn="1" w:lastColumn="0" w:noHBand="0" w:noVBand="1"/>
      </w:tblPr>
      <w:tblGrid>
        <w:gridCol w:w="1716"/>
        <w:gridCol w:w="7356"/>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7356"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具体服务要求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水电日常维护</w:t>
            </w:r>
            <w:r/>
          </w:p>
        </w:tc>
        <w:tc>
          <w:tcPr>
            <w:shd w:val="clear" w:color="auto" w:fill="auto"/>
            <w:tcBorders>
              <w:top w:val="none" w:color="000000"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按规定持证上岗。</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保持用电设备清洁，定期清扫；定期和不定期进行检查，发现隐患及时维修；</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室内外照明维修和管理，保持设备良好；</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保持给排水管路畅通，如有不畅要及时疏通排除，如有漏水要及时修复，保持阀门和水泵良好；阀门和水泵有故障时及时与采购人、供应商联系、配合修复；</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对长期不用的水泵、阀门要定期检查、测试运行，保持设备清洁，发生紧急情况时及时采取应急措施；卫生设备的阀门、排水口、感应器、水箱等要保持完好。</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大修、装修的施工管理配合与相应水电使用管理与安全管理。</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Arial"/>
                <w:color w:val="auto"/>
                <w:spacing w:val="4"/>
                <w:szCs w:val="21"/>
                <w:highlight w:val="none"/>
              </w:rPr>
              <w:t xml:space="preserve">设施设备的维保</w:t>
            </w:r>
            <w:r/>
          </w:p>
        </w:tc>
        <w:tc>
          <w:tcPr>
            <w:shd w:val="clear" w:color="auto" w:fill="auto"/>
            <w:tcBorders>
              <w:top w:val="none" w:color="000000"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明确服务区域内各设施设备的维保责任人。发现故障或其他异常时责任人应及时到场处置。设施设备的运行、维护、 日常巡检等均应有明确记录。消防系统等特殊设备应按相关政策法规要求实施定期值班检查工作。</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公共设备维护、保养的范围包括但不限于：保安监控、消防监控、中央空调机房、计算机机房、电梯机房、电梯、泵房、锅炉、配电房、给排水、覆盖办公区域所有建筑物设施、部门。有专业或资质要求的工作岗位，其从业人员须符合国家、</w:t>
            </w:r>
            <w:r>
              <w:rPr>
                <w:rFonts w:hint="eastAsia" w:ascii="宋体" w:hAnsi="宋体" w:eastAsia="宋体" w:cs="宋体"/>
                <w:color w:val="auto"/>
                <w:szCs w:val="21"/>
                <w:highlight w:val="none"/>
              </w:rPr>
              <w:t xml:space="preserve">江苏</w:t>
            </w:r>
            <w:r>
              <w:rPr>
                <w:rFonts w:ascii="宋体" w:hAnsi="宋体" w:eastAsia="宋体" w:cs="宋体"/>
                <w:color w:val="auto"/>
                <w:szCs w:val="21"/>
                <w:highlight w:val="none"/>
              </w:rPr>
              <w:t xml:space="preserve">省以及</w:t>
            </w:r>
            <w:r>
              <w:rPr>
                <w:rFonts w:hint="eastAsia" w:ascii="宋体" w:hAnsi="宋体" w:eastAsia="宋体" w:cs="宋体"/>
                <w:color w:val="auto"/>
                <w:szCs w:val="21"/>
                <w:highlight w:val="none"/>
              </w:rPr>
              <w:t xml:space="preserve">苏州市</w:t>
            </w:r>
            <w:r>
              <w:rPr>
                <w:rFonts w:ascii="宋体" w:hAnsi="宋体" w:eastAsia="宋体" w:cs="宋体"/>
                <w:color w:val="auto"/>
                <w:szCs w:val="21"/>
                <w:highlight w:val="none"/>
              </w:rPr>
              <w:t xml:space="preserve">相关要求。</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给排水、供水系统：建立正常用水、供水、排水管理制度并根据实际使用情况制订年度设备、设施管理、保养计划及总体节能计划。节约用水，防止冒、滴、漏，或大面积跑水事故的发生。保持供水系统的正常运转，每周检查水泵运转情况；其中消防泵启动不少于每年 4 次。保持水池、水箱的清洁卫生，防止二次污染。每周检修维护供水系统管路、水泵、水池、 水箱、阀门、水表，保证其正常运转。保证排水系统的正常运转，防止阻塞。遇停水应预先通知采购人及受影响部门，并张贴预告。</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机电、照明及自动化系统管理：对服务区域内供电系统高、低压电器设备、照明装置等设备正常运行使用进行日常管理和养护并根据实际使用情况制订年度总体节能计划。建立严格的配送电运行制度和电气维修制度。供电和维修人员持证上岗。保证 24 小时有人员</w:t>
            </w:r>
            <w:r>
              <w:rPr>
                <w:rFonts w:hint="eastAsia" w:ascii="宋体" w:hAnsi="宋体" w:eastAsia="宋体" w:cs="宋体"/>
                <w:color w:val="auto"/>
                <w:szCs w:val="21"/>
                <w:highlight w:val="none"/>
              </w:rPr>
              <w:t xml:space="preserve">服务响应</w:t>
            </w:r>
            <w:r>
              <w:rPr>
                <w:rFonts w:ascii="宋体" w:hAnsi="宋体" w:eastAsia="宋体" w:cs="宋体"/>
                <w:color w:val="auto"/>
                <w:szCs w:val="21"/>
                <w:highlight w:val="none"/>
              </w:rPr>
              <w:t xml:space="preserve">，做到发现故障、及时排除。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负责服务区域内音源、服务器、喇叭等广播设备的正常使用及维修保养工作。</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空调系统运行维护：集中空调系统的运行管理及冷水机组、新风机组、水泵、风机盘管、管道系统、各种阀类、采气装置和各类风口、 自动控制系统等设备的日常养护。</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高配管理</w:t>
            </w:r>
            <w:r/>
          </w:p>
        </w:tc>
        <w:tc>
          <w:tcPr>
            <w:shd w:val="clear" w:color="auto" w:fill="auto"/>
            <w:tcBorders>
              <w:top w:val="none" w:color="000000"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熟练掌握供电设备相关知识，熟练掌握各类设备的内部结构及工作原理，严格遵守操作规程，能快速准确地操作设备。</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高配值班人员应经常巡视高压柜，变压器等的运行情况，如发现问题，应上报，同时采取有效的、安全的措施迅速排除故障，确保供电。</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报事报修</w:t>
            </w:r>
            <w:r/>
          </w:p>
        </w:tc>
        <w:tc>
          <w:tcPr>
            <w:shd w:val="clear" w:color="auto" w:fill="auto"/>
            <w:tcBorders>
              <w:top w:val="single" w:color="auto"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如遇特种设备例如电梯维护、机械车库维护、中央空调、分体空调等有专业维护单位的设备发生故障，须及时向专业维护单位报修。</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主体结构、围护结构、部品部件</w:t>
            </w:r>
            <w:r/>
          </w:p>
        </w:tc>
        <w:tc>
          <w:tcPr>
            <w:shd w:val="clear" w:color="auto" w:fill="auto"/>
            <w:tcBorders>
              <w:top w:val="single" w:color="auto"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定期开展房屋结构安全巡视，发现外观有变形、开裂等现象，及时建议采购人申请房屋安全鉴定，并采取必要的避险和防护措施。</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w:t>
            </w:r>
            <w:r>
              <w:rPr>
                <w:rFonts w:ascii="宋体" w:hAnsi="宋体" w:eastAsia="宋体" w:cs="Times New Roman"/>
                <w:color w:val="auto"/>
                <w:szCs w:val="21"/>
                <w:highlight w:val="none"/>
              </w:rPr>
              <w:t xml:space="preserve">开展外墙贴饰面、幕墙玻璃、雨篷、散水、空调室外机支撑构件等检查，发现破损，及时向采购人报告，按采购人要求出具维修方案，待采购人同意后按维修方案实施维修。</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定期开展公用部位的门、窗、楼梯、通风道、室内地面、墙面、吊顶和室外屋面等巡查，发现破损，及时向采购人报告，按采购人要求出具维修方案，待采购人同意后按维修方案实施维修。</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每年强降雨天气前后、雨雪季节检查屋面防水和雨落管等，发现破损及时向采购人报告，按采购人要求出具维修方案，待采购人同意后按维修方案实施维修。</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办公楼外观完好，建筑装饰面无脱落、无破损、无污渍，玻璃幕墙清洁明亮、无破损。</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通道、楼梯、门窗等设施的完好和正常使用。</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Arial"/>
                <w:color w:val="auto"/>
                <w:spacing w:val="4"/>
                <w:szCs w:val="21"/>
                <w:highlight w:val="none"/>
              </w:rPr>
              <w:t xml:space="preserve">其他</w:t>
            </w:r>
            <w:r>
              <w:rPr>
                <w:rFonts w:ascii="宋体" w:hAnsi="宋体" w:eastAsia="宋体" w:cs="Arial"/>
                <w:color w:val="auto"/>
                <w:spacing w:val="4"/>
                <w:szCs w:val="21"/>
                <w:highlight w:val="none"/>
              </w:rPr>
              <w:t xml:space="preserve">设施</w:t>
            </w:r>
            <w:r/>
          </w:p>
        </w:tc>
        <w:tc>
          <w:tcPr>
            <w:shd w:val="clear" w:color="auto" w:fill="auto"/>
            <w:tcBorders>
              <w:top w:val="single" w:color="auto"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定期</w:t>
            </w:r>
            <w:r>
              <w:rPr>
                <w:rFonts w:ascii="宋体" w:hAnsi="宋体" w:eastAsia="宋体" w:cs="Times New Roman"/>
                <w:color w:val="auto"/>
                <w:szCs w:val="21"/>
                <w:highlight w:val="none"/>
              </w:rPr>
              <w:t xml:space="preserve">开展大门、围墙、道路、场地、管井、沟渠等巡查，每半月至少检查 1 次雨污水管井、化粪池等巡查，发现破损，及时向采购人报告，按采购人要求出具维修方案，待采购人同意后按维修方案实施维修</w:t>
            </w:r>
            <w:r>
              <w:rPr>
                <w:rFonts w:ascii="宋体" w:hAnsi="宋体" w:eastAsia="宋体" w:cs="宋体"/>
                <w:color w:val="auto"/>
                <w:szCs w:val="21"/>
                <w:highlight w:val="none"/>
              </w:rPr>
              <w:t xml:space="preserve">。</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定期</w:t>
            </w:r>
            <w:r>
              <w:rPr>
                <w:rFonts w:hint="eastAsia" w:ascii="宋体" w:hAnsi="宋体" w:eastAsia="宋体" w:cs="宋体"/>
                <w:color w:val="auto"/>
                <w:szCs w:val="21"/>
                <w:highlight w:val="none"/>
              </w:rPr>
              <w:t xml:space="preserve">开展防雷装置检测，发现失效，及时向采购人报告，按采购人要求出具维修方案，待采购人同意后按维修方案实施维修。</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路面状态良好，地漏通畅不堵塞。</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接到采购人家具报修服务后，及时通知家具供货商对保修期内的家具进行维修，及时对保修期外的家具进行维修。</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装饰装修监督管理</w:t>
            </w:r>
            <w:r/>
          </w:p>
        </w:tc>
        <w:tc>
          <w:tcPr>
            <w:shd w:val="clear" w:color="auto" w:fill="auto"/>
            <w:tcBorders>
              <w:top w:val="single" w:color="auto"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装饰装修前，供应商应当与采购人或采购人委托的装修企业签订装饰装修管理服务协议，告知装饰装修须知，并对装饰装修过程进行管理服务。</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根据协议内容，做好装修垃圾临时堆放、清运等。</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受采购人委托对房屋内装修进行严格的监督管理，发现问题及时上报，确保不因装修而危及大楼结构安全、人身安全和影响正常秩序。</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标识标牌</w:t>
            </w:r>
            <w:r/>
          </w:p>
        </w:tc>
        <w:tc>
          <w:tcPr>
            <w:shd w:val="clear" w:color="auto" w:fill="auto"/>
            <w:tcBorders>
              <w:top w:val="single" w:color="auto" w:sz="4" w:space="0"/>
              <w:left w:val="none" w:color="000000" w:sz="4" w:space="0"/>
              <w:bottom w:val="single" w:color="auto" w:sz="4" w:space="0"/>
              <w:right w:val="single" w:color="auto" w:sz="4" w:space="0"/>
            </w:tcBorders>
            <w:tcW w:w="7356"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每月至少检查 1 次标识标牌和消防与安全标识。应当规范清晰、路线指引正确、安装稳固。</w:t>
            </w:r>
            <w:r/>
          </w:p>
        </w:tc>
      </w:tr>
    </w:tbl>
    <w:p>
      <w:pPr>
        <w:ind w:firstLine="422"/>
        <w:spacing w:before="120" w:line="400" w:lineRule="exac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 xml:space="preserve">6、</w:t>
      </w:r>
      <w:r>
        <w:rPr>
          <w:rFonts w:hint="eastAsia" w:ascii="宋体" w:hAnsi="宋体" w:eastAsia="宋体" w:cs="Times New Roman"/>
          <w:b/>
          <w:bCs/>
          <w:color w:val="auto"/>
          <w:szCs w:val="21"/>
          <w:highlight w:val="none"/>
        </w:rPr>
        <w:t xml:space="preserve">其他物业管理服务</w:t>
      </w:r>
      <w:r/>
    </w:p>
    <w:tbl>
      <w:tblPr>
        <w:tblStyle w:val="719"/>
        <w:tblW w:w="9072" w:type="dxa"/>
        <w:tblInd w:w="279" w:type="dxa"/>
        <w:tblLayout w:type="fixed"/>
        <w:tblCellMar>
          <w:left w:w="108" w:type="dxa"/>
          <w:top w:w="0" w:type="dxa"/>
          <w:right w:w="108" w:type="dxa"/>
          <w:bottom w:w="0" w:type="dxa"/>
        </w:tblCellMar>
        <w:tblLook w:val="04A0" w:firstRow="1" w:lastRow="0" w:firstColumn="1" w:lastColumn="0" w:noHBand="0" w:noVBand="1"/>
      </w:tblPr>
      <w:tblGrid>
        <w:gridCol w:w="1530"/>
        <w:gridCol w:w="7542"/>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7542"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具体服务要求</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Arial"/>
                <w:bCs/>
                <w:color w:val="auto"/>
                <w:spacing w:val="1"/>
                <w:szCs w:val="21"/>
                <w:highlight w:val="none"/>
              </w:rPr>
              <w:t xml:space="preserve">进驻管理</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详细审阅、熟悉所有整个物业管理服务区域的设计图纸，并从物业管理及用户角度对物业管理提出专业管理意见、改进方案。迅速熟悉服务区域内的机电设备系统、楼宇/场地智能化管理系统、网络系统、IT 基础设施的性能、规格、造型、布置提出专业管理意见和建议。</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对采购人提供的图纸、资料、档案等提出专业意见和建议。提供 24 小时热线，响应采购人反应的紧急要求。</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在</w:t>
            </w:r>
            <w:r>
              <w:rPr>
                <w:rFonts w:ascii="宋体" w:hAnsi="宋体" w:eastAsia="宋体" w:cs="Times New Roman"/>
                <w:color w:val="auto"/>
                <w:szCs w:val="21"/>
                <w:highlight w:val="none"/>
              </w:rPr>
              <w:t xml:space="preserve">物业管理中引入绿色低碳概念，通过各项措施降低碳排放量，提高能源、水资源的利用效率</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重大活动后勤保障</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根据采购人重大活动安排，制定完备的服务工作流程、细则及服务工作计划并严格执行，保障重大活动的顺利进行。</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活动接待及服务人员应仪表端庄、举止文明、知晓相关礼仪，并经过专业培训。</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加强日常维护检查，确保系统的完好；设备出现故障时，需有应急预案，确保活动的正常进行。</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提供重大活动期间的安全警戒与秩序维护服务。</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提供重大活动结束后清场服务。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信息化服务</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供应商能提供信息化调度管理平台系统用于日常管理服务。信息化管理包括但不限于物联系统、线上报修系统、资产管理系统、客户服务系统等。</w:t>
            </w:r>
            <w:r/>
          </w:p>
        </w:tc>
      </w:tr>
      <w:tr>
        <w:trPr>
          <w:trHeight w:val="605"/>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物品搬运等临时性工作</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协助搞好临时工作服务：如办公室调整、办公物品搬迁、废旧物品资料销毁等工作</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档案管理</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建立物业信息，准确、及时地对文件资料和服务记录进行归档保存，并确保其物理安全。</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档案和记录齐全：包括但不限于：①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遵守采购人的信息、档案资料保密要求，未经许可，不得将建筑物平面图等资料转作其他用途或向其他单位、个人提供。</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履约结束后，相关资料交还采购人，采购人按政府采购相关规定存档。</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服务改进</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明确负责人，定期对物业管理服务过程进行自查，结合反馈意见与评价结果采取改进措施，持续提升管理与服务水平。</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对不合格服务进行控制，对不合格服务的原因进行识别和分析，及时采取纠正措施，消除不合格的原因，防止不合格再发生。</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需整改问题及时整改完成。</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一般生活垃圾处理</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每日</w:t>
            </w:r>
            <w:r>
              <w:rPr>
                <w:rFonts w:ascii="宋体" w:hAnsi="宋体" w:eastAsia="宋体" w:cs="宋体"/>
                <w:color w:val="auto"/>
                <w:szCs w:val="21"/>
                <w:highlight w:val="none"/>
              </w:rPr>
              <w:t xml:space="preserve">生活垃圾、可回收垃圾的收送2次、暂存服务</w:t>
            </w:r>
            <w:r>
              <w:rPr>
                <w:rFonts w:hint="eastAsia" w:ascii="宋体" w:hAnsi="宋体" w:eastAsia="宋体" w:cs="宋体"/>
                <w:color w:val="auto"/>
                <w:szCs w:val="21"/>
                <w:highlight w:val="none"/>
              </w:rPr>
              <w:t xml:space="preserve">。</w:t>
            </w:r>
            <w:r/>
          </w:p>
        </w:tc>
      </w:tr>
      <w:tr>
        <w:trPr>
          <w:trHeight w:val="58"/>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公共部位绿化养护</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绿化区域进行除草、灌溉、施肥、整形修剪、防治病虫害等；</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每月</w:t>
            </w:r>
            <w:r>
              <w:rPr>
                <w:rFonts w:hint="eastAsia" w:ascii="宋体" w:hAnsi="宋体" w:eastAsia="宋体" w:cs="宋体"/>
                <w:color w:val="auto"/>
                <w:szCs w:val="21"/>
                <w:highlight w:val="none"/>
              </w:rPr>
              <w:t xml:space="preserve">定期</w:t>
            </w:r>
            <w:r>
              <w:rPr>
                <w:rFonts w:ascii="宋体" w:hAnsi="宋体" w:eastAsia="宋体" w:cs="宋体"/>
                <w:color w:val="auto"/>
                <w:szCs w:val="21"/>
                <w:highlight w:val="none"/>
              </w:rPr>
              <w:t xml:space="preserve">清理绿化区域内的鼠迹、蟑迹和鼠洞堵塞，清理绿化区域内乱张贴和乱搭挂物；每天清理花盆、绿化地中的垃圾、杂物。</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草坪保持常年翠绿，无杂草、无干枯坏死和病虫侵害，基本无裸露土地；</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乔灌木、花卉的养护及清洁：每月巡查，及时修剪枯枝、病虫枝、下垂妨碍观瞻和活动的枝条，修剪下的枝叶要立即清除。</w:t>
            </w:r>
            <w:r/>
          </w:p>
          <w:p>
            <w:pPr>
              <w:numPr>
                <w:ilvl w:val="0"/>
                <w:numId w:val="2"/>
              </w:numPr>
              <w:jc w:val="left"/>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提倡生化物防治、人工防治，使用药剂须以不伤害人体健康为前提，使用高效低毒的农药。在使用农药时，须做好人员保护措施，使用喷雾器时，注意天气情况，避免药液扩散或喷溅。每次养护工作完成后，应即时予以记录备案。</w:t>
            </w:r>
            <w:r/>
          </w:p>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绿化生产垃圾须清运。</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退场交接</w:t>
            </w:r>
            <w:r/>
          </w:p>
        </w:tc>
        <w:tc>
          <w:tcPr>
            <w:shd w:val="clear" w:color="auto" w:fill="auto"/>
            <w:tcBorders>
              <w:top w:val="none" w:color="000000" w:sz="4" w:space="0"/>
              <w:left w:val="none" w:color="000000" w:sz="4" w:space="0"/>
              <w:bottom w:val="single" w:color="auto" w:sz="4" w:space="0"/>
              <w:right w:val="single" w:color="auto" w:sz="4" w:space="0"/>
            </w:tcBorders>
            <w:tcW w:w="7542" w:type="dxa"/>
            <w:vAlign w:val="center"/>
            <w:textDirection w:val="lrTb"/>
            <w:noWrap w:val="false"/>
          </w:tcPr>
          <w:p>
            <w:pPr>
              <w:numPr>
                <w:ilvl w:val="0"/>
                <w:numId w:val="2"/>
              </w:num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做好退场交接，避免因物业交接影响小区物业管理服务。</w:t>
            </w:r>
            <w:r/>
          </w:p>
        </w:tc>
      </w:tr>
    </w:tbl>
    <w:p>
      <w:pPr>
        <w:ind w:firstLine="422"/>
        <w:jc w:val="left"/>
        <w:spacing w:before="120" w:line="400" w:lineRule="exact"/>
        <w:widowControl/>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r>
      <w:r/>
    </w:p>
    <w:p>
      <w:pPr>
        <w:ind w:firstLine="422"/>
        <w:jc w:val="left"/>
        <w:spacing w:before="120" w:line="400" w:lineRule="exact"/>
        <w:widowControl/>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rPr>
        <w:t xml:space="preserve">二</w:t>
      </w:r>
      <w:r>
        <w:rPr>
          <w:rFonts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rPr>
        <w:t xml:space="preserve">人员配置要求</w:t>
      </w:r>
      <w:r/>
    </w:p>
    <w:tbl>
      <w:tblPr>
        <w:tblStyle w:val="918"/>
        <w:tblW w:w="9072"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126"/>
        <w:gridCol w:w="5954"/>
      </w:tblGrid>
      <w:tr>
        <w:trPr/>
        <w:tc>
          <w:tcPr>
            <w:tcW w:w="992" w:type="dxa"/>
            <w:vAlign w:val="center"/>
            <w:textDirection w:val="lrTb"/>
            <w:noWrap w:val="false"/>
          </w:tcPr>
          <w:p>
            <w:pPr>
              <w:jc w:val="center"/>
              <w:spacing w:line="360" w:lineRule="auto"/>
              <w:rPr>
                <w:rFonts w:ascii="宋体" w:hAnsi="宋体" w:eastAsia="宋体" w:cs="Times New Roman"/>
                <w:b/>
                <w:bCs/>
                <w:color w:val="auto"/>
                <w:sz w:val="20"/>
                <w:szCs w:val="21"/>
                <w:highlight w:val="none"/>
              </w:rPr>
            </w:pPr>
            <w:r/>
            <w:bookmarkStart w:id="7" w:name="_Toc444769110"/>
            <w:r>
              <w:rPr>
                <w:rFonts w:hint="eastAsia" w:ascii="宋体" w:hAnsi="宋体" w:eastAsia="宋体" w:cs="Times New Roman"/>
                <w:b/>
                <w:bCs/>
                <w:color w:val="auto"/>
                <w:sz w:val="20"/>
                <w:szCs w:val="21"/>
                <w:highlight w:val="none"/>
              </w:rPr>
              <w:t xml:space="preserve">序号</w:t>
            </w:r>
            <w:r/>
          </w:p>
        </w:tc>
        <w:tc>
          <w:tcPr>
            <w:tcW w:w="2126" w:type="dxa"/>
            <w:vAlign w:val="center"/>
            <w:textDirection w:val="lrTb"/>
            <w:noWrap w:val="false"/>
          </w:tcPr>
          <w:p>
            <w:pPr>
              <w:jc w:val="center"/>
              <w:spacing w:line="360" w:lineRule="auto"/>
              <w:rPr>
                <w:rFonts w:ascii="宋体" w:hAnsi="宋体" w:eastAsia="宋体" w:cs="Times New Roman"/>
                <w:b/>
                <w:bCs/>
                <w:color w:val="auto"/>
                <w:sz w:val="20"/>
                <w:szCs w:val="21"/>
                <w:highlight w:val="none"/>
              </w:rPr>
            </w:pPr>
            <w:r>
              <w:rPr>
                <w:rFonts w:hint="eastAsia" w:ascii="宋体" w:hAnsi="宋体" w:eastAsia="宋体" w:cs="Times New Roman"/>
                <w:b/>
                <w:bCs/>
                <w:color w:val="auto"/>
                <w:sz w:val="20"/>
                <w:szCs w:val="21"/>
                <w:highlight w:val="none"/>
              </w:rPr>
              <w:t xml:space="preserve">岗位名称</w:t>
            </w:r>
            <w:r/>
          </w:p>
        </w:tc>
        <w:tc>
          <w:tcPr>
            <w:tcW w:w="5954" w:type="dxa"/>
            <w:vAlign w:val="center"/>
            <w:textDirection w:val="lrTb"/>
            <w:noWrap w:val="false"/>
          </w:tcPr>
          <w:p>
            <w:pPr>
              <w:jc w:val="center"/>
              <w:spacing w:line="360" w:lineRule="auto"/>
              <w:rPr>
                <w:rFonts w:ascii="宋体" w:hAnsi="宋体" w:eastAsia="宋体" w:cs="Times New Roman"/>
                <w:b/>
                <w:bCs/>
                <w:color w:val="auto"/>
                <w:sz w:val="20"/>
                <w:szCs w:val="21"/>
                <w:highlight w:val="none"/>
              </w:rPr>
            </w:pPr>
            <w:r>
              <w:rPr>
                <w:rFonts w:hint="eastAsia" w:ascii="宋体" w:hAnsi="宋体" w:eastAsia="宋体" w:cs="Times New Roman"/>
                <w:b/>
                <w:bCs/>
                <w:color w:val="auto"/>
                <w:sz w:val="20"/>
                <w:szCs w:val="21"/>
                <w:highlight w:val="none"/>
              </w:rPr>
              <w:t xml:space="preserve">人员要求</w:t>
            </w:r>
            <w:r/>
          </w:p>
        </w:tc>
      </w:tr>
      <w:tr>
        <w:trPr/>
        <w:tc>
          <w:tcPr>
            <w:tcW w:w="9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12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项目经理</w:t>
            </w:r>
            <w:r/>
          </w:p>
        </w:tc>
        <w:tc>
          <w:tcPr>
            <w:tcW w:w="5954" w:type="dxa"/>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身体健康，满足相关岗位要求</w:t>
            </w:r>
            <w:r/>
          </w:p>
        </w:tc>
      </w:tr>
      <w:tr>
        <w:trPr/>
        <w:tc>
          <w:tcPr>
            <w:tcW w:w="9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12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秩序维护人员</w:t>
            </w:r>
            <w:r/>
          </w:p>
        </w:tc>
        <w:tc>
          <w:tcPr>
            <w:tcW w:w="5954" w:type="dxa"/>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身体健康，</w:t>
            </w:r>
            <w:r>
              <w:rPr>
                <w:rFonts w:hint="eastAsia" w:ascii="宋体" w:hAnsi="宋体" w:eastAsia="宋体" w:cs="宋体"/>
                <w:b/>
                <w:color w:val="auto"/>
                <w:szCs w:val="21"/>
                <w:highlight w:val="none"/>
              </w:rPr>
              <w:t xml:space="preserve">持有</w:t>
            </w:r>
            <w:bookmarkStart w:id="8" w:name="_Hlk129099166"/>
            <w:r>
              <w:rPr>
                <w:rFonts w:hint="eastAsia" w:ascii="宋体" w:hAnsi="宋体" w:eastAsia="宋体" w:cs="宋体"/>
                <w:b/>
                <w:color w:val="auto"/>
                <w:szCs w:val="21"/>
                <w:highlight w:val="none"/>
              </w:rPr>
              <w:t xml:space="preserve">公安部门颁发的保安员证</w:t>
            </w:r>
            <w:bookmarkEnd w:id="8"/>
            <w:r>
              <w:rPr>
                <w:rFonts w:hint="eastAsia" w:ascii="宋体" w:hAnsi="宋体" w:eastAsia="宋体" w:cs="Times New Roman"/>
                <w:color w:val="auto"/>
                <w:szCs w:val="21"/>
                <w:highlight w:val="none"/>
              </w:rPr>
              <w:t xml:space="preserve">，满足相关岗位要求</w:t>
            </w:r>
            <w:r/>
          </w:p>
        </w:tc>
      </w:tr>
      <w:tr>
        <w:trPr/>
        <w:tc>
          <w:tcPr>
            <w:tcW w:w="992" w:type="dxa"/>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3</w:t>
            </w:r>
            <w:r/>
          </w:p>
        </w:tc>
        <w:tc>
          <w:tcPr>
            <w:tcW w:w="212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消、监控室人员（四级/中级）</w:t>
            </w:r>
            <w:r/>
          </w:p>
        </w:tc>
        <w:tc>
          <w:tcPr>
            <w:tcW w:w="5954" w:type="dxa"/>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身体健康，</w:t>
            </w:r>
            <w:r>
              <w:rPr>
                <w:rFonts w:hint="eastAsia" w:ascii="宋体" w:hAnsi="宋体" w:eastAsia="宋体" w:cs="宋体"/>
                <w:b/>
                <w:color w:val="auto"/>
                <w:szCs w:val="21"/>
                <w:highlight w:val="none"/>
              </w:rPr>
              <w:t xml:space="preserve">持</w:t>
            </w:r>
            <w:r>
              <w:rPr>
                <w:rFonts w:hint="eastAsia" w:ascii="Times New Roman" w:hAnsi="Times New Roman" w:eastAsia="宋体" w:cs="Times New Roman"/>
                <w:b/>
                <w:bCs/>
                <w:color w:val="auto"/>
                <w:szCs w:val="21"/>
                <w:highlight w:val="none"/>
                <w:lang w:val="zh-CN"/>
              </w:rPr>
              <w:t xml:space="preserve">中级（国家职业资格四级）及以上</w:t>
            </w:r>
            <w:r>
              <w:rPr>
                <w:rFonts w:hint="eastAsia" w:ascii="宋体" w:hAnsi="宋体" w:eastAsia="宋体" w:cs="宋体"/>
                <w:b/>
                <w:color w:val="auto"/>
                <w:szCs w:val="21"/>
                <w:highlight w:val="none"/>
              </w:rPr>
              <w:t xml:space="preserve">建（构）筑物消防员或消防设施操作员证书</w:t>
            </w:r>
            <w:r>
              <w:rPr>
                <w:rFonts w:hint="eastAsia" w:ascii="宋体" w:hAnsi="宋体" w:eastAsia="宋体" w:cs="Times New Roman"/>
                <w:color w:val="auto"/>
                <w:szCs w:val="21"/>
                <w:highlight w:val="none"/>
              </w:rPr>
              <w:t xml:space="preserve">，满足相关岗位要求。</w:t>
            </w:r>
            <w:r/>
          </w:p>
        </w:tc>
      </w:tr>
      <w:tr>
        <w:trPr/>
        <w:tc>
          <w:tcPr>
            <w:tcW w:w="9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12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保洁人员</w:t>
            </w:r>
            <w:r/>
          </w:p>
        </w:tc>
        <w:tc>
          <w:tcPr>
            <w:tcW w:w="5954" w:type="dxa"/>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身体健康，满足相关岗位要求</w:t>
            </w:r>
            <w:r/>
          </w:p>
        </w:tc>
      </w:tr>
      <w:tr>
        <w:trPr>
          <w:trHeight w:val="893"/>
        </w:trPr>
        <w:tc>
          <w:tcPr>
            <w:tcW w:w="9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12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接待（客服）</w:t>
            </w:r>
            <w:r/>
          </w:p>
        </w:tc>
        <w:tc>
          <w:tcPr>
            <w:tcW w:w="5954" w:type="dxa"/>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宋体"/>
                <w:color w:val="auto"/>
                <w:szCs w:val="21"/>
                <w:highlight w:val="none"/>
              </w:rPr>
              <w:t xml:space="preserve">身体健康，</w:t>
            </w:r>
            <w:r>
              <w:rPr>
                <w:rFonts w:hint="eastAsia" w:ascii="宋体" w:hAnsi="宋体" w:eastAsia="宋体" w:cs="宋体"/>
                <w:b/>
                <w:color w:val="auto"/>
                <w:szCs w:val="21"/>
                <w:highlight w:val="none"/>
              </w:rPr>
              <w:t xml:space="preserve">35周岁以下，需具备有较高的政治素质、</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专业素质，良好的仪容仪表</w:t>
            </w:r>
            <w:r>
              <w:rPr>
                <w:rFonts w:hint="eastAsia" w:ascii="宋体" w:hAnsi="宋体" w:eastAsia="宋体" w:cs="Times New Roman"/>
                <w:color w:val="auto"/>
                <w:szCs w:val="21"/>
                <w:highlight w:val="none"/>
              </w:rPr>
              <w:t xml:space="preserve">，满足相关岗位要求</w:t>
            </w:r>
            <w:r/>
          </w:p>
        </w:tc>
      </w:tr>
      <w:tr>
        <w:trPr>
          <w:trHeight w:val="1012"/>
        </w:trPr>
        <w:tc>
          <w:tcPr>
            <w:tcW w:w="9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212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维修人员</w:t>
            </w:r>
            <w:r/>
          </w:p>
        </w:tc>
        <w:tc>
          <w:tcPr>
            <w:tcW w:w="5954" w:type="dxa"/>
            <w:vAlign w:val="center"/>
            <w:textDirection w:val="lrTb"/>
            <w:noWrap w:val="false"/>
          </w:tcPr>
          <w:p>
            <w:pPr>
              <w:spacing w:line="360" w:lineRule="auto"/>
              <w:rPr>
                <w:rFonts w:ascii="宋体" w:hAnsi="宋体" w:eastAsia="宋体" w:cs="宋体"/>
                <w:b/>
                <w:color w:val="auto"/>
                <w:szCs w:val="21"/>
                <w:highlight w:val="none"/>
              </w:rPr>
            </w:pPr>
            <w:r>
              <w:rPr>
                <w:rFonts w:hint="eastAsia" w:ascii="宋体" w:hAnsi="宋体" w:eastAsia="宋体" w:cs="Times New Roman"/>
                <w:color w:val="auto"/>
                <w:szCs w:val="21"/>
                <w:highlight w:val="none"/>
              </w:rPr>
              <w:t xml:space="preserve">身体健康，</w:t>
            </w:r>
            <w:r>
              <w:rPr>
                <w:rFonts w:hint="eastAsia" w:ascii="宋体" w:hAnsi="宋体" w:eastAsia="宋体" w:cs="宋体"/>
                <w:b/>
                <w:color w:val="auto"/>
                <w:szCs w:val="21"/>
                <w:highlight w:val="none"/>
              </w:rPr>
              <w:t xml:space="preserve">持有特种作业操作证（准操项目：低压电工作业）</w:t>
            </w:r>
            <w:r>
              <w:rPr>
                <w:rFonts w:hint="eastAsia" w:ascii="宋体" w:hAnsi="宋体" w:eastAsia="宋体" w:cs="Times New Roman"/>
                <w:color w:val="auto"/>
                <w:szCs w:val="21"/>
                <w:highlight w:val="none"/>
              </w:rPr>
              <w:t xml:space="preserve">，满足相关岗位要求</w:t>
            </w:r>
            <w:r/>
          </w:p>
        </w:tc>
      </w:tr>
      <w:tr>
        <w:trPr>
          <w:trHeight w:val="613"/>
        </w:trPr>
        <w:tc>
          <w:tcPr>
            <w:tcW w:w="992"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212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其他人员</w:t>
            </w:r>
            <w:r/>
          </w:p>
        </w:tc>
        <w:tc>
          <w:tcPr>
            <w:tcW w:w="5954" w:type="dxa"/>
            <w:vAlign w:val="center"/>
            <w:textDirection w:val="lrTb"/>
            <w:noWrap w:val="false"/>
          </w:tcPr>
          <w:p>
            <w:pPr>
              <w:spacing w:line="360" w:lineRule="auto"/>
              <w:rPr>
                <w:rFonts w:ascii="宋体" w:hAnsi="宋体" w:eastAsia="宋体" w:cs="宋体"/>
                <w:b/>
                <w:color w:val="auto"/>
                <w:szCs w:val="21"/>
                <w:highlight w:val="none"/>
              </w:rPr>
            </w:pPr>
            <w:r>
              <w:rPr>
                <w:rFonts w:hint="eastAsia" w:ascii="宋体" w:hAnsi="宋体" w:eastAsia="宋体" w:cs="Times New Roman"/>
                <w:color w:val="auto"/>
                <w:szCs w:val="21"/>
                <w:highlight w:val="none"/>
              </w:rPr>
              <w:t xml:space="preserve">身体健康，满足相关岗位要求</w:t>
            </w:r>
            <w:bookmarkEnd w:id="7"/>
            <w:r/>
            <w:r/>
          </w:p>
        </w:tc>
      </w:tr>
    </w:tbl>
    <w:p>
      <w:pPr>
        <w:jc w:val="left"/>
        <w:spacing w:before="120" w:line="400" w:lineRule="exact"/>
        <w:widowControl/>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r>
      <w:r/>
    </w:p>
    <w:p>
      <w:pPr>
        <w:ind w:firstLine="422"/>
        <w:jc w:val="left"/>
        <w:spacing w:before="120" w:line="400" w:lineRule="exact"/>
        <w:widowControl/>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（三）设备及易耗品配置要求</w:t>
      </w:r>
      <w:r/>
    </w:p>
    <w:tbl>
      <w:tblPr>
        <w:tblStyle w:val="719"/>
        <w:tblW w:w="8662"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具体服务要求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对讲机、防刺背心、钢叉、防割手套、辣椒水、盾牌、武装带、强光电筒、巡更器</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保洁设备及足量的易耗品：包含榨水器、玻璃刮水器、静电尘推、警示牌、洗地机、吸尘器、抛光机等，易耗品包含扫把、水桶、手套、各室场垃圾袋、专用消杀物资。</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维修工</w:t>
            </w:r>
            <w:r/>
          </w:p>
        </w:tc>
        <w:tc>
          <w:tcPr>
            <w:shd w:val="clear" w:color="auto" w:fill="auto"/>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扳手、螺钉旋具、锤子、钳子、电钻管工工具及计量器具等（维修必备工具）。</w:t>
            </w:r>
            <w:r/>
          </w:p>
        </w:tc>
      </w:tr>
    </w:tbl>
    <w:p>
      <w:pPr>
        <w:ind w:firstLine="482"/>
        <w:jc w:val="left"/>
        <w:spacing w:line="360" w:lineRule="auto"/>
        <w:widowControl/>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p>
    <w:p>
      <w:pPr>
        <w:ind w:left="422"/>
        <w:jc w:val="left"/>
        <w:spacing w:before="120" w:line="400" w:lineRule="exact"/>
        <w:widowControl/>
        <w:tabs>
          <w:tab w:val="left" w:pos="312" w:leader="none"/>
        </w:tabs>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（四）</w:t>
      </w:r>
      <w:r>
        <w:rPr>
          <w:rFonts w:hint="eastAsia" w:ascii="宋体" w:hAnsi="宋体" w:eastAsia="宋体" w:cs="Times New Roman"/>
          <w:b/>
          <w:bCs/>
          <w:color w:val="auto"/>
          <w:sz w:val="24"/>
          <w:szCs w:val="24"/>
          <w:highlight w:val="none"/>
        </w:rPr>
        <w:t xml:space="preserve">综合说明</w:t>
      </w:r>
      <w:r/>
    </w:p>
    <w:p>
      <w:pPr>
        <w:pStyle w:val="917"/>
        <w:rPr>
          <w:color w:val="auto"/>
          <w:sz w:val="24"/>
          <w:szCs w:val="24"/>
          <w:highlight w:val="none"/>
        </w:rPr>
      </w:pPr>
      <w:r>
        <w:rPr>
          <w:color w:val="auto"/>
          <w:sz w:val="24"/>
          <w:szCs w:val="24"/>
          <w:highlight w:val="none"/>
        </w:rPr>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（1）响应报价一次报定，包括承包期内物业管理服务的需要的服务人工、</w:t>
      </w:r>
      <w:r>
        <w:rPr>
          <w:rFonts w:hint="eastAsia" w:ascii="宋体" w:hAnsi="宋体" w:eastAsia="宋体" w:cs="Times New Roman"/>
          <w:bCs/>
          <w:color w:val="auto"/>
          <w:sz w:val="24"/>
          <w:szCs w:val="24"/>
          <w:highlight w:val="none"/>
        </w:rPr>
        <w:t xml:space="preserve">设备及易耗品</w:t>
      </w:r>
      <w:r>
        <w:rPr>
          <w:rFonts w:hint="eastAsia" w:ascii="宋体" w:hAnsi="宋体" w:eastAsia="宋体" w:cs="宋体"/>
          <w:color w:val="auto"/>
          <w:sz w:val="24"/>
          <w:szCs w:val="24"/>
          <w:highlight w:val="none"/>
        </w:rPr>
        <w:t xml:space="preserve">、福利、保险、社保、利润、税金、政策性文件规定及合同包含的所有风险、责任等各项应有费用。响应供应商</w:t>
      </w:r>
      <w:r>
        <w:rPr>
          <w:rFonts w:hint="eastAsia" w:ascii="宋体" w:hAnsi="宋体" w:eastAsia="宋体" w:cs="Times New Roman"/>
          <w:color w:val="auto"/>
          <w:sz w:val="24"/>
          <w:szCs w:val="24"/>
          <w:highlight w:val="none"/>
        </w:rPr>
        <w:t xml:space="preserve">应当充分考虑服务内容及价格，保障本项目的服务品质。</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入围单位必须按照《劳动法》及</w:t>
      </w:r>
      <w:r>
        <w:rPr>
          <w:rFonts w:hint="eastAsia" w:ascii="宋体" w:hAnsi="宋体" w:eastAsia="宋体" w:cs="宋体"/>
          <w:color w:val="auto"/>
          <w:sz w:val="24"/>
          <w:szCs w:val="24"/>
          <w:highlight w:val="none"/>
        </w:rPr>
        <w:t xml:space="preserve">相关</w:t>
      </w:r>
      <w:r>
        <w:rPr>
          <w:rFonts w:ascii="宋体" w:hAnsi="宋体" w:eastAsia="宋体" w:cs="宋体"/>
          <w:color w:val="auto"/>
          <w:sz w:val="24"/>
          <w:szCs w:val="24"/>
          <w:highlight w:val="none"/>
        </w:rPr>
        <w:t xml:space="preserve">规定配置工作人员数量，并支付工资、国假加班费和交纳正常的社会保险</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正常工作时间以外的加班费、法定节日的加班费按国家有关规定执行，响应单位须考虑在内。</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（3）入围单位应保证项目人员稳定，入围单位如需更换项目经理，应向</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提出书面申请，经</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批准后方可进行更换。所有更换人员不得低于其招标文件中对应的人员要求。</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（4）采购方</w:t>
      </w:r>
      <w:r>
        <w:rPr>
          <w:rFonts w:ascii="宋体" w:hAnsi="宋体" w:eastAsia="宋体" w:cs="宋体"/>
          <w:color w:val="auto"/>
          <w:sz w:val="24"/>
          <w:szCs w:val="24"/>
          <w:highlight w:val="none"/>
        </w:rPr>
        <w:t xml:space="preserve">与派驻人员不发生任何劳动和雇佣关系，派驻人员由入围单位自行管理，入围单位和派驻人员应遵守安全操作规章制度，若发生人身伤害等工伤事故，由入围单位自负，与</w:t>
      </w:r>
      <w:r>
        <w:rPr>
          <w:rFonts w:hint="eastAsia" w:ascii="宋体" w:hAnsi="宋体" w:eastAsia="宋体" w:cs="宋体"/>
          <w:color w:val="auto"/>
          <w:sz w:val="24"/>
          <w:szCs w:val="24"/>
          <w:highlight w:val="none"/>
        </w:rPr>
        <w:t xml:space="preserve">采购方</w:t>
      </w:r>
      <w:r>
        <w:rPr>
          <w:rFonts w:ascii="宋体" w:hAnsi="宋体" w:eastAsia="宋体" w:cs="宋体"/>
          <w:color w:val="auto"/>
          <w:sz w:val="24"/>
          <w:szCs w:val="24"/>
          <w:highlight w:val="none"/>
        </w:rPr>
        <w:t xml:space="preserve">无关。</w:t>
      </w:r>
      <w:r>
        <w:rPr>
          <w:rFonts w:hint="eastAsia" w:ascii="宋体" w:hAnsi="宋体" w:eastAsia="宋体" w:cs="宋体"/>
          <w:color w:val="auto"/>
          <w:sz w:val="24"/>
          <w:szCs w:val="24"/>
          <w:highlight w:val="none"/>
        </w:rPr>
        <w:t xml:space="preserve">入围</w:t>
      </w:r>
      <w:r>
        <w:rPr>
          <w:rFonts w:ascii="宋体" w:hAnsi="宋体" w:eastAsia="宋体" w:cs="宋体"/>
          <w:color w:val="auto"/>
          <w:sz w:val="24"/>
          <w:szCs w:val="24"/>
          <w:highlight w:val="none"/>
        </w:rPr>
        <w:t xml:space="preserve">单位工作人员在岗履行职责期间（</w:t>
      </w:r>
      <w:r>
        <w:rPr>
          <w:rFonts w:hint="eastAsia" w:ascii="宋体" w:hAnsi="宋体" w:eastAsia="宋体" w:cs="宋体"/>
          <w:color w:val="auto"/>
          <w:sz w:val="24"/>
          <w:szCs w:val="24"/>
          <w:highlight w:val="none"/>
        </w:rPr>
        <w:t xml:space="preserve">包括</w:t>
      </w:r>
      <w:r>
        <w:rPr>
          <w:rFonts w:ascii="宋体" w:hAnsi="宋体" w:eastAsia="宋体" w:cs="宋体"/>
          <w:color w:val="auto"/>
          <w:sz w:val="24"/>
          <w:szCs w:val="24"/>
          <w:highlight w:val="none"/>
        </w:rPr>
        <w:t xml:space="preserve">上下班途中）</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发生的</w:t>
      </w:r>
      <w:r>
        <w:rPr>
          <w:rFonts w:hint="eastAsia" w:ascii="宋体" w:hAnsi="宋体" w:eastAsia="宋体" w:cs="宋体"/>
          <w:color w:val="auto"/>
          <w:sz w:val="24"/>
          <w:szCs w:val="24"/>
          <w:highlight w:val="none"/>
        </w:rPr>
        <w:t xml:space="preserve">人身</w:t>
      </w:r>
      <w:r>
        <w:rPr>
          <w:rFonts w:ascii="宋体" w:hAnsi="宋体" w:eastAsia="宋体" w:cs="宋体"/>
          <w:color w:val="auto"/>
          <w:sz w:val="24"/>
          <w:szCs w:val="24"/>
          <w:highlight w:val="none"/>
        </w:rPr>
        <w:t xml:space="preserve">伤害、</w:t>
      </w:r>
      <w:r>
        <w:rPr>
          <w:rFonts w:hint="eastAsia" w:ascii="宋体" w:hAnsi="宋体" w:eastAsia="宋体" w:cs="宋体"/>
          <w:color w:val="auto"/>
          <w:sz w:val="24"/>
          <w:szCs w:val="24"/>
          <w:highlight w:val="none"/>
        </w:rPr>
        <w:t xml:space="preserve">伤亡</w:t>
      </w:r>
      <w:r>
        <w:rPr>
          <w:rFonts w:ascii="宋体" w:hAnsi="宋体" w:eastAsia="宋体" w:cs="宋体"/>
          <w:color w:val="auto"/>
          <w:sz w:val="24"/>
          <w:szCs w:val="24"/>
          <w:highlight w:val="none"/>
        </w:rPr>
        <w:t xml:space="preserve">，均由入围单位负责处理并承担经济和人道</w:t>
      </w:r>
      <w:r>
        <w:rPr>
          <w:rFonts w:hint="eastAsia" w:ascii="宋体" w:hAnsi="宋体" w:eastAsia="宋体" w:cs="宋体"/>
          <w:color w:val="auto"/>
          <w:sz w:val="24"/>
          <w:szCs w:val="24"/>
          <w:highlight w:val="none"/>
        </w:rPr>
        <w:t xml:space="preserve">主义</w:t>
      </w:r>
      <w:r>
        <w:rPr>
          <w:rFonts w:ascii="宋体" w:hAnsi="宋体" w:eastAsia="宋体" w:cs="宋体"/>
          <w:color w:val="auto"/>
          <w:sz w:val="24"/>
          <w:szCs w:val="24"/>
          <w:highlight w:val="none"/>
        </w:rPr>
        <w:t xml:space="preserve">上的责任，采购方不承担任何责任。入围</w:t>
      </w:r>
      <w:r>
        <w:rPr>
          <w:rFonts w:hint="eastAsia" w:ascii="宋体" w:hAnsi="宋体" w:eastAsia="宋体" w:cs="宋体"/>
          <w:color w:val="auto"/>
          <w:sz w:val="24"/>
          <w:szCs w:val="24"/>
          <w:highlight w:val="none"/>
        </w:rPr>
        <w:t xml:space="preserve">单位</w:t>
      </w:r>
      <w:r>
        <w:rPr>
          <w:rFonts w:ascii="宋体" w:hAnsi="宋体" w:eastAsia="宋体" w:cs="宋体"/>
          <w:color w:val="auto"/>
          <w:sz w:val="24"/>
          <w:szCs w:val="24"/>
          <w:highlight w:val="none"/>
        </w:rPr>
        <w:t xml:space="preserve">违反</w:t>
      </w:r>
      <w:r>
        <w:rPr>
          <w:rFonts w:hint="eastAsia" w:ascii="宋体" w:hAnsi="宋体" w:eastAsia="宋体" w:cs="宋体"/>
          <w:color w:val="auto"/>
          <w:sz w:val="24"/>
          <w:szCs w:val="24"/>
          <w:highlight w:val="none"/>
        </w:rPr>
        <w:t xml:space="preserve">国家</w:t>
      </w:r>
      <w:r>
        <w:rPr>
          <w:rFonts w:ascii="宋体" w:hAnsi="宋体" w:eastAsia="宋体" w:cs="宋体"/>
          <w:color w:val="auto"/>
          <w:sz w:val="24"/>
          <w:szCs w:val="24"/>
          <w:highlight w:val="none"/>
        </w:rPr>
        <w:t xml:space="preserve">相关法规，与聘用人员发生纠纷，均由入围单位负责调解与处理，采购方不承担责任。</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入围单位需</w:t>
      </w:r>
      <w:r>
        <w:rPr>
          <w:rFonts w:hint="eastAsia" w:ascii="宋体" w:hAnsi="宋体" w:eastAsia="宋体" w:cs="宋体"/>
          <w:color w:val="auto"/>
          <w:sz w:val="24"/>
          <w:szCs w:val="24"/>
          <w:highlight w:val="none"/>
        </w:rPr>
        <w:t xml:space="preserve">为</w:t>
      </w:r>
      <w:r>
        <w:rPr>
          <w:rFonts w:ascii="宋体" w:hAnsi="宋体" w:eastAsia="宋体" w:cs="宋体"/>
          <w:color w:val="auto"/>
          <w:sz w:val="24"/>
          <w:szCs w:val="24"/>
          <w:highlight w:val="none"/>
        </w:rPr>
        <w:t xml:space="preserve">本项目所有现场工作人员提供统一工作服，工作服样式需经采购单位确认，相关费用包含在报价中。</w:t>
      </w:r>
      <w:r>
        <w:rPr>
          <w:rFonts w:hint="eastAsia" w:ascii="宋体" w:hAnsi="宋体" w:eastAsia="宋体" w:cs="宋体"/>
          <w:color w:val="auto"/>
          <w:sz w:val="24"/>
          <w:szCs w:val="24"/>
          <w:highlight w:val="none"/>
          <w:u w:val="single"/>
        </w:rPr>
        <w:t xml:space="preserve">以上服务人员采购人不提供工作餐</w:t>
      </w:r>
      <w:r>
        <w:rPr>
          <w:rFonts w:hint="eastAsia" w:ascii="宋体" w:hAnsi="宋体" w:eastAsia="宋体" w:cs="宋体"/>
          <w:bCs/>
          <w:color w:val="auto"/>
          <w:sz w:val="24"/>
          <w:szCs w:val="24"/>
          <w:highlight w:val="none"/>
        </w:rPr>
        <w:t xml:space="preserve">。</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ascii="宋体" w:hAnsi="宋体" w:eastAsia="宋体" w:cs="宋体"/>
          <w:color w:val="auto"/>
          <w:sz w:val="24"/>
          <w:szCs w:val="24"/>
          <w:highlight w:val="none"/>
        </w:rPr>
        <w:t xml:space="preserve">入围单位对服务缺陷不予更正，采购单位有权另请其他单位更正，所发生的费用在当</w:t>
      </w:r>
      <w:r>
        <w:rPr>
          <w:rFonts w:hint="eastAsia" w:ascii="宋体" w:hAnsi="宋体" w:eastAsia="宋体" w:cs="宋体"/>
          <w:color w:val="auto"/>
          <w:sz w:val="24"/>
          <w:szCs w:val="24"/>
          <w:highlight w:val="none"/>
        </w:rPr>
        <w:t xml:space="preserve">期</w:t>
      </w:r>
      <w:r>
        <w:rPr>
          <w:rFonts w:ascii="宋体" w:hAnsi="宋体" w:eastAsia="宋体" w:cs="宋体"/>
          <w:color w:val="auto"/>
          <w:sz w:val="24"/>
          <w:szCs w:val="24"/>
          <w:highlight w:val="none"/>
        </w:rPr>
        <w:t xml:space="preserve">应支付款项中扣除。</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ascii="宋体" w:hAnsi="宋体" w:eastAsia="宋体" w:cs="宋体"/>
          <w:color w:val="auto"/>
          <w:sz w:val="24"/>
          <w:szCs w:val="24"/>
          <w:highlight w:val="none"/>
        </w:rPr>
        <w:t xml:space="preserve">因入围单位管理不善，造成</w:t>
      </w:r>
      <w:r>
        <w:rPr>
          <w:rFonts w:hint="eastAsia" w:ascii="宋体" w:hAnsi="宋体" w:eastAsia="宋体" w:cs="宋体"/>
          <w:color w:val="auto"/>
          <w:sz w:val="24"/>
          <w:szCs w:val="24"/>
          <w:highlight w:val="none"/>
        </w:rPr>
        <w:t xml:space="preserve">保安、</w:t>
      </w:r>
      <w:r>
        <w:rPr>
          <w:rFonts w:ascii="宋体" w:hAnsi="宋体" w:eastAsia="宋体" w:cs="宋体"/>
          <w:color w:val="auto"/>
          <w:sz w:val="24"/>
          <w:szCs w:val="24"/>
          <w:highlight w:val="none"/>
        </w:rPr>
        <w:t xml:space="preserve">保洁、</w:t>
      </w:r>
      <w:r>
        <w:rPr>
          <w:rFonts w:hint="eastAsia" w:ascii="宋体" w:hAnsi="宋体" w:eastAsia="宋体" w:cs="宋体"/>
          <w:color w:val="auto"/>
          <w:sz w:val="24"/>
          <w:szCs w:val="24"/>
          <w:highlight w:val="none"/>
        </w:rPr>
        <w:t xml:space="preserve">维修</w:t>
      </w:r>
      <w:r>
        <w:rPr>
          <w:rFonts w:ascii="宋体" w:hAnsi="宋体" w:eastAsia="宋体" w:cs="宋体"/>
          <w:color w:val="auto"/>
          <w:sz w:val="24"/>
          <w:szCs w:val="24"/>
          <w:highlight w:val="none"/>
        </w:rPr>
        <w:t xml:space="preserve">等工作范围内的</w:t>
      </w:r>
      <w:r>
        <w:rPr>
          <w:rFonts w:hint="eastAsia" w:ascii="宋体" w:hAnsi="宋体" w:eastAsia="宋体" w:cs="宋体"/>
          <w:color w:val="auto"/>
          <w:sz w:val="24"/>
          <w:szCs w:val="24"/>
          <w:highlight w:val="none"/>
        </w:rPr>
        <w:t xml:space="preserve">物品、</w:t>
      </w:r>
      <w:r>
        <w:rPr>
          <w:rFonts w:ascii="宋体" w:hAnsi="宋体" w:eastAsia="宋体" w:cs="宋体"/>
          <w:color w:val="auto"/>
          <w:sz w:val="24"/>
          <w:szCs w:val="24"/>
          <w:highlight w:val="none"/>
        </w:rPr>
        <w:t xml:space="preserve">设施、设备等损坏</w:t>
      </w:r>
      <w:r>
        <w:rPr>
          <w:rFonts w:hint="eastAsia" w:ascii="宋体" w:hAnsi="宋体" w:eastAsia="宋体" w:cs="宋体"/>
          <w:color w:val="auto"/>
          <w:sz w:val="24"/>
          <w:szCs w:val="24"/>
          <w:highlight w:val="none"/>
        </w:rPr>
        <w:t xml:space="preserve">或遗失</w:t>
      </w:r>
      <w:r>
        <w:rPr>
          <w:rFonts w:ascii="宋体" w:hAnsi="宋体" w:eastAsia="宋体" w:cs="宋体"/>
          <w:color w:val="auto"/>
          <w:sz w:val="24"/>
          <w:szCs w:val="24"/>
          <w:highlight w:val="none"/>
        </w:rPr>
        <w:t xml:space="preserve">的，由直接责任人赔偿，若直接责任人因故无法赔偿的，采购单位有权要求入围单位负责赔偿损失，情节严重的可终止合同甚至诉诸法律。</w:t>
      </w:r>
      <w:r/>
    </w:p>
    <w:p>
      <w:pPr>
        <w:pStyle w:val="759"/>
        <w:ind w:firstLine="420"/>
        <w:spacing w:line="480" w:lineRule="exact"/>
        <w:rPr>
          <w:rFonts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（8）</w:t>
      </w:r>
      <w:r>
        <w:rPr>
          <w:rFonts w:asciiTheme="minorEastAsia" w:hAnsiTheme="minorEastAsia"/>
          <w:color w:val="auto"/>
          <w:sz w:val="24"/>
          <w:szCs w:val="24"/>
          <w:highlight w:val="none"/>
        </w:rPr>
        <w:t xml:space="preserve">在协议有效期内，</w:t>
      </w:r>
      <w:r>
        <w:rPr>
          <w:rFonts w:hint="eastAsia" w:asciiTheme="minorEastAsia" w:hAnsiTheme="minorEastAsia"/>
          <w:color w:val="auto"/>
          <w:sz w:val="24"/>
          <w:szCs w:val="24"/>
          <w:highlight w:val="none"/>
        </w:rPr>
        <w:t xml:space="preserve">各采购单位</w:t>
      </w:r>
      <w:r>
        <w:rPr>
          <w:rFonts w:asciiTheme="minorEastAsia" w:hAnsiTheme="minorEastAsia"/>
          <w:color w:val="auto"/>
          <w:sz w:val="24"/>
          <w:szCs w:val="24"/>
          <w:highlight w:val="none"/>
        </w:rPr>
        <w:t xml:space="preserve">根据采购预算</w:t>
      </w:r>
      <w:r>
        <w:rPr>
          <w:rFonts w:hint="eastAsia" w:asciiTheme="minorEastAsia" w:hAnsiTheme="minorEastAsia"/>
          <w:color w:val="auto"/>
          <w:sz w:val="24"/>
          <w:szCs w:val="24"/>
          <w:highlight w:val="none"/>
        </w:rPr>
        <w:t xml:space="preserve">和采购需求</w:t>
      </w:r>
      <w:r>
        <w:rPr>
          <w:rFonts w:asciiTheme="minorEastAsia" w:hAnsiTheme="minorEastAsia"/>
          <w:color w:val="auto"/>
          <w:sz w:val="24"/>
          <w:szCs w:val="24"/>
          <w:highlight w:val="none"/>
        </w:rPr>
        <w:t xml:space="preserve">，在本次征集服务范围内，自主选配物业管理服务种类</w:t>
      </w:r>
      <w:r>
        <w:rPr>
          <w:rFonts w:hint="eastAsia" w:asciiTheme="minorEastAsia" w:hAnsiTheme="minorEastAsia"/>
          <w:color w:val="auto"/>
          <w:sz w:val="24"/>
          <w:szCs w:val="24"/>
          <w:highlight w:val="none"/>
        </w:rPr>
        <w:t xml:space="preserve">，</w:t>
      </w:r>
      <w:r>
        <w:rPr>
          <w:rFonts w:asciiTheme="minorEastAsia" w:hAnsiTheme="minorEastAsia"/>
          <w:b/>
          <w:color w:val="auto"/>
          <w:sz w:val="24"/>
          <w:szCs w:val="24"/>
          <w:highlight w:val="none"/>
        </w:rPr>
        <w:t xml:space="preserve">单项安全（保安）服务采购不在本次征集范围内</w:t>
      </w:r>
      <w:r>
        <w:rPr>
          <w:rFonts w:hint="eastAsia" w:asciiTheme="minorEastAsia" w:hAnsiTheme="minorEastAsia"/>
          <w:color w:val="auto"/>
          <w:sz w:val="24"/>
          <w:szCs w:val="24"/>
          <w:highlight w:val="none"/>
        </w:rPr>
        <w:t xml:space="preserve">。</w:t>
      </w:r>
      <w:r/>
    </w:p>
    <w:p>
      <w:pPr>
        <w:pStyle w:val="759"/>
        <w:ind w:firstLine="420"/>
        <w:spacing w:line="48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（9）选定方式为：直接选定。</w:t>
      </w:r>
      <w:r/>
    </w:p>
    <w:p>
      <w:pPr>
        <w:pStyle w:val="759"/>
        <w:ind w:firstLine="420"/>
        <w:spacing w:line="48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10)《服务人员规范用工承诺函》</w:t>
      </w:r>
      <w:r/>
    </w:p>
    <w:p>
      <w:pPr>
        <w:pStyle w:val="759"/>
        <w:spacing w:line="480" w:lineRule="exact"/>
        <w:rPr>
          <w:rFonts w:cs="Times New Roman" w:asciiTheme="minorEastAsia" w:hAnsiTheme="minorEastAsia"/>
          <w:b/>
          <w:bCs/>
          <w:color w:val="auto"/>
          <w:sz w:val="24"/>
          <w:szCs w:val="24"/>
          <w:highlight w:val="none"/>
        </w:rPr>
      </w:pPr>
      <w:r>
        <w:rPr>
          <w:rFonts w:cs="Times New Roman" w:asciiTheme="minorEastAsia" w:hAnsiTheme="minorEastAsia"/>
          <w:b/>
          <w:bCs/>
          <w:color w:val="auto"/>
          <w:sz w:val="24"/>
          <w:szCs w:val="24"/>
          <w:highlight w:val="none"/>
        </w:rPr>
        <w:t xml:space="preserve">（五）履约验收</w:t>
      </w:r>
      <w:r/>
    </w:p>
    <w:p>
      <w:pPr>
        <w:pStyle w:val="75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采购人以项目采购需求及合同相关内容为验收标准组织验收，成交单位配合验收。</w:t>
      </w:r>
      <w:r/>
    </w:p>
    <w:p>
      <w:pPr>
        <w:pStyle w:val="75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1、验收条件</w:t>
      </w:r>
      <w:r/>
    </w:p>
    <w:p>
      <w:pPr>
        <w:pStyle w:val="75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成交单位按照项目采购需求及合同相关内容完成全部服务，采购人对服务周期内进行验收。</w:t>
      </w:r>
      <w:r/>
    </w:p>
    <w:p>
      <w:pPr>
        <w:pStyle w:val="75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2、验收标准</w:t>
      </w:r>
      <w:r/>
    </w:p>
    <w:p>
      <w:pPr>
        <w:pStyle w:val="75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按照采购需求及合同约定的技术、服务和安全标准，对成交单位各项义务履行情况、考核情况、整改情况等进行总体评价。验收标准应当符合采购文件及合同约定，未进行约定的，应当符合国家强制性规定、政策要求、安全标准和行业有关标准。</w:t>
      </w:r>
      <w:r/>
    </w:p>
    <w:p>
      <w:pPr>
        <w:pStyle w:val="75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3、验收流程</w:t>
      </w:r>
      <w:r/>
    </w:p>
    <w:p>
      <w:pPr>
        <w:pStyle w:val="75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在符合项目验收条件后，成交单位可提出项目验收申请。采购人在收到成交单位提出的合格的验收申请后，组织验收小组完成验收工作。</w:t>
      </w:r>
      <w:r/>
    </w:p>
    <w:p>
      <w:pPr>
        <w:pStyle w:val="759"/>
        <w:ind w:firstLine="482"/>
        <w:spacing w:line="480" w:lineRule="exact"/>
        <w:rPr>
          <w:rFonts w:cs="Times New Roman"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具体履约验收标准按照附件：服务类项目履约验收方案验收。</w:t>
      </w:r>
      <w:r/>
    </w:p>
    <w:p>
      <w:pPr>
        <w:pStyle w:val="759"/>
        <w:spacing w:line="440" w:lineRule="exact"/>
        <w:rPr>
          <w:rFonts w:asciiTheme="minorEastAsia" w:hAnsiTheme="minorEastAsia"/>
          <w:b/>
          <w:color w:val="auto"/>
          <w:sz w:val="24"/>
          <w:szCs w:val="24"/>
          <w:highlight w:val="none"/>
        </w:rPr>
      </w:pPr>
      <w:r>
        <w:rPr>
          <w:rFonts w:hint="eastAsia" w:asciiTheme="minorEastAsia" w:hAnsiTheme="minorEastAsia"/>
          <w:color w:val="auto"/>
          <w:sz w:val="44"/>
          <w:szCs w:val="44"/>
          <w:highlight w:val="none"/>
        </w:rPr>
        <w:br w:type="page" w:clear="all"/>
      </w:r>
      <w:r>
        <w:rPr>
          <w:rFonts w:hint="eastAsia" w:cs="宋体" w:asciiTheme="minorEastAsia" w:hAnsiTheme="minorEastAsia"/>
          <w:b/>
          <w:color w:val="auto"/>
          <w:sz w:val="24"/>
          <w:szCs w:val="24"/>
          <w:highlight w:val="none"/>
        </w:rPr>
        <w:t xml:space="preserve">附件：服务类项目履约验收方案</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一、项目概况</w:t>
      </w:r>
      <w:r/>
    </w:p>
    <w:p>
      <w:pPr>
        <w:pStyle w:val="75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项目编号：</w:t>
      </w:r>
      <w:r/>
    </w:p>
    <w:p>
      <w:pPr>
        <w:pStyle w:val="75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项目名称：</w:t>
      </w:r>
      <w:r/>
    </w:p>
    <w:p>
      <w:pPr>
        <w:pStyle w:val="75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供应商名称：</w:t>
      </w:r>
      <w:r/>
    </w:p>
    <w:p>
      <w:pPr>
        <w:pStyle w:val="75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合同金额：</w:t>
      </w:r>
      <w:r/>
    </w:p>
    <w:p>
      <w:pPr>
        <w:pStyle w:val="75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验收主体：</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二、验收目的</w:t>
      </w:r>
      <w:r/>
    </w:p>
    <w:p>
      <w:pPr>
        <w:pStyle w:val="759"/>
        <w:ind w:firstLine="480"/>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三、验收依据</w:t>
      </w:r>
      <w:r/>
    </w:p>
    <w:p>
      <w:pPr>
        <w:pStyle w:val="759"/>
        <w:ind w:firstLine="480"/>
        <w:spacing w:line="44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color w:val="auto"/>
          <w:sz w:val="24"/>
          <w:szCs w:val="24"/>
          <w:highlight w:val="none"/>
        </w:rPr>
        <w:t xml:space="preserve">2024</w:t>
      </w:r>
      <w:r>
        <w:rPr>
          <w:rFonts w:hint="eastAsia" w:cs="宋体" w:asciiTheme="minorEastAsia" w:hAnsiTheme="minorEastAsia"/>
          <w:color w:val="auto"/>
          <w:sz w:val="24"/>
          <w:szCs w:val="24"/>
          <w:highlight w:val="none"/>
        </w:rPr>
        <w:t xml:space="preserve">〕</w:t>
      </w:r>
      <w:r>
        <w:rPr>
          <w:rFonts w:hint="eastAsia" w:cs="MS Gothic" w:asciiTheme="minorEastAsia" w:hAnsiTheme="minorEastAsia"/>
          <w:color w:val="auto"/>
          <w:sz w:val="24"/>
          <w:szCs w:val="24"/>
          <w:highlight w:val="none"/>
        </w:rPr>
        <w:t xml:space="preserve">7</w:t>
      </w:r>
      <w:r>
        <w:rPr>
          <w:rFonts w:hint="eastAsia" w:cs="宋体" w:asciiTheme="minorEastAsia" w:hAnsiTheme="minorEastAsia"/>
          <w:color w:val="auto"/>
          <w:sz w:val="24"/>
          <w:szCs w:val="24"/>
          <w:highlight w:val="none"/>
        </w:rPr>
        <w:t xml:space="preserve">号）进行履约验收，政府采购文件、供应商投标（响应）文件、政府采购合同是履约验收工作的基本依据。</w:t>
      </w:r>
      <w:r/>
    </w:p>
    <w:p>
      <w:pPr>
        <w:pStyle w:val="759"/>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如采购人在第二阶段中有考核等相关验收办法的，据实按照项目实际进行验收。</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四、验收责任主体</w:t>
      </w:r>
      <w:r/>
    </w:p>
    <w:p>
      <w:pPr>
        <w:pStyle w:val="759"/>
        <w:ind w:firstLine="480"/>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五、验收方式</w:t>
      </w:r>
      <w:r>
        <w:rPr>
          <w:rFonts w:hint="eastAsia" w:cs="MS Gothic" w:asciiTheme="minorEastAsia" w:hAnsiTheme="minorEastAsia"/>
          <w:b/>
          <w:color w:val="auto"/>
          <w:sz w:val="24"/>
          <w:szCs w:val="24"/>
          <w:highlight w:val="none"/>
        </w:rPr>
        <w:t xml:space="preserve">(</w:t>
      </w:r>
      <w:r>
        <w:rPr>
          <w:rFonts w:hint="eastAsia" w:cs="宋体" w:asciiTheme="minorEastAsia" w:hAnsiTheme="minorEastAsia"/>
          <w:b/>
          <w:color w:val="auto"/>
          <w:sz w:val="24"/>
          <w:szCs w:val="24"/>
          <w:highlight w:val="none"/>
        </w:rPr>
        <w:t xml:space="preserve">形式</w:t>
      </w:r>
      <w:r>
        <w:rPr>
          <w:rFonts w:hint="eastAsia" w:cs="MS Gothic" w:asciiTheme="minorEastAsia" w:hAnsiTheme="minorEastAsia"/>
          <w:b/>
          <w:color w:val="auto"/>
          <w:sz w:val="24"/>
          <w:szCs w:val="24"/>
          <w:highlight w:val="none"/>
        </w:rPr>
        <w:t xml:space="preserve">)</w:t>
      </w:r>
      <w:r/>
    </w:p>
    <w:p>
      <w:pPr>
        <w:pStyle w:val="75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5.1</w:t>
      </w:r>
      <w:r>
        <w:rPr>
          <w:rFonts w:hint="eastAsia" w:cs="宋体" w:asciiTheme="minorEastAsia" w:hAnsiTheme="minorEastAsia"/>
          <w:b/>
          <w:color w:val="auto"/>
          <w:sz w:val="24"/>
          <w:szCs w:val="24"/>
          <w:highlight w:val="none"/>
        </w:rPr>
        <w:t xml:space="preserve">日常考核、分段验收</w:t>
      </w:r>
      <w:r/>
    </w:p>
    <w:p>
      <w:pPr>
        <w:pStyle w:val="759"/>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5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5.2</w:t>
      </w:r>
      <w:r>
        <w:rPr>
          <w:rFonts w:hint="eastAsia" w:cs="宋体" w:asciiTheme="minorEastAsia" w:hAnsiTheme="minorEastAsia"/>
          <w:b/>
          <w:color w:val="auto"/>
          <w:sz w:val="24"/>
          <w:szCs w:val="24"/>
          <w:highlight w:val="none"/>
        </w:rPr>
        <w:t xml:space="preserve">最终验收</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六、验收内容：</w:t>
      </w:r>
      <w:r/>
    </w:p>
    <w:p>
      <w:pPr>
        <w:pStyle w:val="759"/>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七、验收程序：</w:t>
      </w:r>
      <w:r/>
    </w:p>
    <w:p>
      <w:pPr>
        <w:pStyle w:val="75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7.1</w:t>
      </w:r>
      <w:r>
        <w:rPr>
          <w:rFonts w:hint="eastAsia" w:cs="宋体" w:asciiTheme="minorEastAsia" w:hAnsiTheme="minorEastAsia"/>
          <w:b/>
          <w:color w:val="auto"/>
          <w:sz w:val="24"/>
          <w:szCs w:val="24"/>
          <w:highlight w:val="none"/>
        </w:rPr>
        <w:t xml:space="preserve">验收准备</w:t>
      </w:r>
      <w:r/>
    </w:p>
    <w:p>
      <w:pPr>
        <w:pStyle w:val="759"/>
        <w:ind w:firstLine="480"/>
        <w:spacing w:line="440" w:lineRule="exact"/>
        <w:rPr>
          <w:rFonts w:cs="MS Gothic"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7.1.1</w:t>
      </w:r>
      <w:r>
        <w:rPr>
          <w:rFonts w:hint="eastAsia" w:cs="宋体" w:asciiTheme="minorEastAsia" w:hAnsiTheme="minorEastAsia"/>
          <w:color w:val="auto"/>
          <w:sz w:val="24"/>
          <w:szCs w:val="24"/>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7.1.2</w:t>
      </w:r>
      <w:r>
        <w:rPr>
          <w:rFonts w:hint="eastAsia" w:cs="宋体" w:asciiTheme="minorEastAsia" w:hAnsiTheme="minorEastAsia"/>
          <w:color w:val="auto"/>
          <w:sz w:val="24"/>
          <w:szCs w:val="24"/>
          <w:highlight w:val="none"/>
        </w:rPr>
        <w:t xml:space="preserve">供应商应当配合采购人、采购代理机构做好项目验收工作，及时提供与项目验收相关的生产、技术、服务、数量、质量、安全、合格证明及验收所必须具备的其他材料。</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7.1.3</w:t>
      </w:r>
      <w:r>
        <w:rPr>
          <w:rFonts w:hint="eastAsia" w:cs="宋体" w:asciiTheme="minorEastAsia" w:hAnsiTheme="minorEastAsia"/>
          <w:color w:val="auto"/>
          <w:sz w:val="24"/>
          <w:szCs w:val="24"/>
          <w:highlight w:val="none"/>
        </w:rPr>
        <w:t xml:space="preserve">采购人应及时全面准备验收，自收到验收申请之日起五个工作日内做好通水、通电、准备验收工具等必要的验收准备工作、启动项目验收、通知供应商。</w:t>
      </w:r>
      <w:r/>
    </w:p>
    <w:p>
      <w:pPr>
        <w:pStyle w:val="75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7.2</w:t>
      </w:r>
      <w:r>
        <w:rPr>
          <w:rFonts w:hint="eastAsia" w:cs="宋体" w:asciiTheme="minorEastAsia" w:hAnsiTheme="minorEastAsia"/>
          <w:b/>
          <w:color w:val="auto"/>
          <w:sz w:val="24"/>
          <w:szCs w:val="24"/>
          <w:highlight w:val="none"/>
        </w:rPr>
        <w:t xml:space="preserve">验收小组</w:t>
      </w:r>
      <w:r/>
    </w:p>
    <w:p>
      <w:pPr>
        <w:pStyle w:val="759"/>
        <w:ind w:firstLine="480"/>
        <w:spacing w:line="440" w:lineRule="exact"/>
        <w:rPr>
          <w:rFonts w:cs="微软雅黑"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7.2.1</w:t>
      </w:r>
      <w:r>
        <w:rPr>
          <w:rFonts w:hint="eastAsia" w:cs="宋体" w:asciiTheme="minorEastAsia" w:hAnsiTheme="minorEastAsia"/>
          <w:color w:val="auto"/>
          <w:sz w:val="24"/>
          <w:szCs w:val="24"/>
          <w:highlight w:val="none"/>
        </w:rPr>
        <w:t xml:space="preserve">采购人应当成立验收小组，负责采购项目履约验收具体工作，验收小组一般由采购人指定的本单位</w:t>
      </w:r>
      <w:r>
        <w:rPr>
          <w:rFonts w:cs="微软雅黑" w:asciiTheme="minorEastAsia" w:hAnsiTheme="minorEastAsia"/>
          <w:color w:val="auto"/>
          <w:sz w:val="24"/>
          <w:szCs w:val="24"/>
          <w:highlight w:val="none"/>
        </w:rPr>
        <w:t xml:space="preserve">3</w:t>
      </w:r>
      <w:r>
        <w:rPr>
          <w:rFonts w:hint="eastAsia" w:cs="宋体" w:asciiTheme="minorEastAsia" w:hAnsiTheme="minorEastAsia"/>
          <w:color w:val="auto"/>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p>
    <w:p>
      <w:pPr>
        <w:pStyle w:val="759"/>
        <w:ind w:firstLine="480"/>
        <w:spacing w:line="440" w:lineRule="exact"/>
        <w:rPr>
          <w:rFonts w:cs="微软雅黑"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7.2.2</w:t>
      </w:r>
      <w:r>
        <w:rPr>
          <w:rFonts w:hint="eastAsia" w:cs="宋体" w:asciiTheme="minorEastAsia" w:hAnsiTheme="minorEastAsia"/>
          <w:color w:val="auto"/>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59"/>
        <w:spacing w:line="440" w:lineRule="exact"/>
        <w:rPr>
          <w:rFonts w:cs="微软雅黑" w:asciiTheme="minorEastAsia" w:hAnsiTheme="minorEastAsia"/>
          <w:b/>
          <w:color w:val="auto"/>
          <w:sz w:val="24"/>
          <w:szCs w:val="24"/>
          <w:highlight w:val="none"/>
        </w:rPr>
      </w:pPr>
      <w:r>
        <w:rPr>
          <w:rFonts w:hint="eastAsia" w:cs="微软雅黑" w:asciiTheme="minorEastAsia" w:hAnsiTheme="minorEastAsia"/>
          <w:b/>
          <w:color w:val="auto"/>
          <w:sz w:val="24"/>
          <w:szCs w:val="24"/>
          <w:highlight w:val="none"/>
        </w:rPr>
        <w:t xml:space="preserve">7.3</w:t>
      </w:r>
      <w:r>
        <w:rPr>
          <w:rFonts w:hint="eastAsia" w:cs="宋体" w:asciiTheme="minorEastAsia" w:hAnsiTheme="minorEastAsia"/>
          <w:b/>
          <w:color w:val="auto"/>
          <w:sz w:val="24"/>
          <w:szCs w:val="24"/>
          <w:highlight w:val="none"/>
        </w:rPr>
        <w:t xml:space="preserve">参与验收人员</w:t>
      </w:r>
      <w:r/>
    </w:p>
    <w:p>
      <w:pPr>
        <w:pStyle w:val="759"/>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7.3.1</w:t>
      </w:r>
      <w:r>
        <w:rPr>
          <w:rFonts w:hint="eastAsia" w:cs="宋体" w:asciiTheme="minorEastAsia" w:hAnsiTheme="minorEastAsia"/>
          <w:color w:val="auto"/>
          <w:sz w:val="24"/>
          <w:szCs w:val="24"/>
          <w:highlight w:val="none"/>
        </w:rPr>
        <w:t xml:space="preserve">技术复杂或专业性强的政府采购项目，可以邀请有资质的第三方专业机构参加验收并出具专业意见。</w:t>
      </w:r>
      <w:r/>
    </w:p>
    <w:p>
      <w:pPr>
        <w:pStyle w:val="759"/>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7.3.2</w:t>
      </w:r>
      <w:r>
        <w:rPr>
          <w:rFonts w:hint="eastAsia" w:cs="宋体" w:asciiTheme="minorEastAsia" w:hAnsiTheme="minorEastAsia"/>
          <w:color w:val="auto"/>
          <w:sz w:val="24"/>
          <w:szCs w:val="24"/>
          <w:highlight w:val="none"/>
        </w:rPr>
        <w:t xml:space="preserve">对于采购人和使用人分离的采购项目，采购人或其委托的采购代理机构应当邀请实际使用人参与验收</w:t>
      </w:r>
      <w:r/>
    </w:p>
    <w:p>
      <w:pPr>
        <w:pStyle w:val="759"/>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7.3.3</w:t>
      </w:r>
      <w:r>
        <w:rPr>
          <w:rFonts w:hint="eastAsia" w:cs="宋体" w:asciiTheme="minorEastAsia" w:hAnsiTheme="minorEastAsia"/>
          <w:color w:val="auto"/>
          <w:sz w:val="24"/>
          <w:szCs w:val="24"/>
          <w:highlight w:val="none"/>
        </w:rPr>
        <w:t xml:space="preserve">政府向社会公众提供的公共服务项目，验收时应当邀请服务对象进行公共服务项目满意度评价，评价结果作为履约验收的参考依据。</w:t>
      </w:r>
      <w:r/>
    </w:p>
    <w:p>
      <w:pPr>
        <w:pStyle w:val="759"/>
        <w:spacing w:line="440" w:lineRule="exact"/>
        <w:rPr>
          <w:rFonts w:cs="微软雅黑" w:asciiTheme="minorEastAsia" w:hAnsiTheme="minorEastAsia"/>
          <w:b/>
          <w:color w:val="auto"/>
          <w:sz w:val="24"/>
          <w:szCs w:val="24"/>
          <w:highlight w:val="none"/>
        </w:rPr>
      </w:pPr>
      <w:r>
        <w:rPr>
          <w:rFonts w:hint="eastAsia" w:cs="微软雅黑" w:asciiTheme="minorEastAsia" w:hAnsiTheme="minorEastAsia"/>
          <w:b/>
          <w:color w:val="auto"/>
          <w:sz w:val="24"/>
          <w:szCs w:val="24"/>
          <w:highlight w:val="none"/>
        </w:rPr>
        <w:t xml:space="preserve">7.4</w:t>
      </w:r>
      <w:r>
        <w:rPr>
          <w:rFonts w:hint="eastAsia" w:cs="宋体" w:asciiTheme="minorEastAsia" w:hAnsiTheme="minorEastAsia"/>
          <w:b/>
          <w:color w:val="auto"/>
          <w:sz w:val="24"/>
          <w:szCs w:val="24"/>
          <w:highlight w:val="none"/>
        </w:rPr>
        <w:t xml:space="preserve">验收原则</w:t>
      </w:r>
      <w:r/>
    </w:p>
    <w:p>
      <w:pPr>
        <w:pStyle w:val="759"/>
        <w:ind w:firstLine="480"/>
        <w:spacing w:line="440" w:lineRule="exact"/>
        <w:rPr>
          <w:rFonts w:cs="微软雅黑"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政府采购履约验收应当遵循全面完整、客观真实、诚实信用的原则，坚持公开透明、应验必验、验收必严、违约必究。</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7.4.1</w:t>
      </w:r>
      <w:r>
        <w:rPr>
          <w:rFonts w:hint="eastAsia" w:cs="宋体" w:asciiTheme="minorEastAsia" w:hAnsiTheme="minorEastAsia"/>
          <w:color w:val="auto"/>
          <w:sz w:val="24"/>
          <w:szCs w:val="24"/>
          <w:highlight w:val="none"/>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7.4.2</w:t>
      </w:r>
      <w:r>
        <w:rPr>
          <w:rFonts w:hint="eastAsia" w:cs="宋体" w:asciiTheme="minorEastAsia" w:hAnsiTheme="minorEastAsia"/>
          <w:color w:val="auto"/>
          <w:sz w:val="24"/>
          <w:szCs w:val="24"/>
          <w:highlight w:val="none"/>
        </w:rPr>
        <w:t xml:space="preserve">项目验收范围应当完整，与采购合同一致，不得省略、遗漏和缺失，也不得擅自扩大范围。</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7.4.3</w:t>
      </w:r>
      <w:r>
        <w:rPr>
          <w:rFonts w:hint="eastAsia" w:cs="宋体" w:asciiTheme="minorEastAsia" w:hAnsiTheme="minorEastAsia"/>
          <w:color w:val="auto"/>
          <w:sz w:val="24"/>
          <w:szCs w:val="24"/>
          <w:highlight w:val="none"/>
        </w:rPr>
        <w:t xml:space="preserve">项目验收方式应当符合项目特点，不能明确客观标准、涉及主观判断的，可以通过在采购人、使用人中开展问卷调查等方式予以客观、量化。</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7.4.4</w:t>
      </w:r>
      <w:r>
        <w:rPr>
          <w:rFonts w:hint="eastAsia" w:cs="宋体" w:asciiTheme="minorEastAsia" w:hAnsiTheme="minorEastAsia"/>
          <w:color w:val="auto"/>
          <w:sz w:val="24"/>
          <w:szCs w:val="24"/>
          <w:highlight w:val="none"/>
        </w:rPr>
        <w:t xml:space="preserve">项目验收标准应包括所有客观、量化指标，符合采购合同约定，未进行相应约定的，应当符合法律法规、政策要求、国家标准、行业标准，地方标准或企业标准等有关标准。</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7.4.5</w:t>
      </w:r>
      <w:r>
        <w:rPr>
          <w:rFonts w:hint="eastAsia" w:cs="宋体" w:asciiTheme="minorEastAsia" w:hAnsiTheme="minorEastAsia"/>
          <w:color w:val="auto"/>
          <w:sz w:val="24"/>
          <w:szCs w:val="24"/>
          <w:highlight w:val="none"/>
        </w:rPr>
        <w:t xml:space="preserve">项目验收意见应当客观真实。验收小组成员意见不一致时，按照少数服从多数的原则作出验收意见。</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7.4.6</w:t>
      </w:r>
      <w:r>
        <w:rPr>
          <w:rFonts w:hint="eastAsia" w:cs="宋体" w:asciiTheme="minorEastAsia" w:hAnsiTheme="minorEastAsia"/>
          <w:color w:val="auto"/>
          <w:sz w:val="24"/>
          <w:szCs w:val="24"/>
          <w:highlight w:val="none"/>
        </w:rPr>
        <w:t xml:space="preserve">验收方法主要包括全部查验核对和抽查核对。</w:t>
      </w:r>
      <w:r/>
    </w:p>
    <w:p>
      <w:pPr>
        <w:pStyle w:val="75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7.5</w:t>
      </w:r>
      <w:r>
        <w:rPr>
          <w:rFonts w:hint="eastAsia" w:cs="宋体" w:asciiTheme="minorEastAsia" w:hAnsiTheme="minorEastAsia"/>
          <w:b/>
          <w:color w:val="auto"/>
          <w:sz w:val="24"/>
          <w:szCs w:val="24"/>
          <w:highlight w:val="none"/>
        </w:rPr>
        <w:t xml:space="preserve">验收记录</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7.5.1</w:t>
      </w:r>
      <w:r>
        <w:rPr>
          <w:rFonts w:hint="eastAsia" w:cs="宋体" w:asciiTheme="minorEastAsia" w:hAnsiTheme="minorEastAsia"/>
          <w:color w:val="auto"/>
          <w:sz w:val="24"/>
          <w:szCs w:val="24"/>
          <w:highlight w:val="none"/>
        </w:rPr>
        <w:t xml:space="preserve">验收小组应当要求参与验收的供应商、专业机构、专家和服务对象等出具书面意见，作为验收书的重要组成部分。</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7.5.2</w:t>
      </w:r>
      <w:r>
        <w:rPr>
          <w:rFonts w:hint="eastAsia" w:cs="宋体" w:asciiTheme="minorEastAsia" w:hAnsiTheme="minorEastAsia"/>
          <w:color w:val="auto"/>
          <w:sz w:val="24"/>
          <w:szCs w:val="24"/>
          <w:highlight w:val="none"/>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7.5.3</w:t>
      </w:r>
      <w:r>
        <w:rPr>
          <w:rFonts w:hint="eastAsia" w:cs="宋体" w:asciiTheme="minorEastAsia" w:hAnsiTheme="minorEastAsia"/>
          <w:color w:val="auto"/>
          <w:sz w:val="24"/>
          <w:szCs w:val="24"/>
          <w:highlight w:val="none"/>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5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八、验收结果</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w:t>
      </w:r>
      <w:r>
        <w:rPr>
          <w:rFonts w:hint="eastAsia" w:cs="宋体" w:asciiTheme="minorEastAsia" w:hAnsiTheme="minorEastAsia"/>
          <w:color w:val="auto"/>
          <w:sz w:val="24"/>
          <w:szCs w:val="24"/>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8.2</w:t>
      </w:r>
      <w:r>
        <w:rPr>
          <w:rFonts w:hint="eastAsia" w:cs="宋体" w:asciiTheme="minorEastAsia" w:hAnsiTheme="minorEastAsia"/>
          <w:color w:val="auto"/>
          <w:sz w:val="24"/>
          <w:szCs w:val="24"/>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5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九、验收资料归档</w:t>
      </w:r>
      <w:r/>
    </w:p>
    <w:p>
      <w:pPr>
        <w:pStyle w:val="75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759"/>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hint="eastAsia" w:cs="Arial" w:asciiTheme="minorEastAsia" w:hAnsiTheme="minorEastAsia"/>
          <w:b/>
          <w:color w:val="auto"/>
          <w:spacing w:val="9"/>
          <w:sz w:val="28"/>
          <w:szCs w:val="28"/>
          <w:highlight w:val="none"/>
        </w:rPr>
        <w:t xml:space="preserve">政府采购履约验收书(服务类)</w:t>
      </w:r>
      <w:r/>
    </w:p>
    <w:tbl>
      <w:tblPr>
        <w:tblStyle w:val="719"/>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□自行简易验收</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□验收小组验收</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按 时□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存在问题</w:t>
            </w:r>
            <w:r/>
          </w:p>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供应商确认：</w:t>
            </w:r>
            <w:r/>
          </w:p>
          <w:p>
            <w:pPr>
              <w:jc w:val="left"/>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（单位公章或授权代表签字）</w:t>
            </w:r>
            <w:r/>
          </w:p>
        </w:tc>
      </w:tr>
    </w:tbl>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hint="eastAsia" w:asciiTheme="minorEastAsia" w:hAnsiTheme="minorEastAsia"/>
          <w:color w:val="auto"/>
          <w:sz w:val="44"/>
          <w:szCs w:val="44"/>
          <w:highlight w:val="none"/>
        </w:rPr>
        <w:t xml:space="preserve">第四部分 响应文件格式</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说明：</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对本章所有的响应书格式，响应方可根据自身情况进行补充和修改，但补充和修改不得造成与本格式内容有实质性的违背。</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spacing w:line="360" w:lineRule="auto"/>
        <w:rPr>
          <w:rFonts w:ascii="Times New Roman" w:hAnsi="Times New Roman" w:eastAsia="宋体" w:cs="Times New Roman"/>
          <w:color w:val="auto"/>
          <w:sz w:val="30"/>
          <w:szCs w:val="30"/>
          <w:highlight w:val="none"/>
          <w:lang w:val="zh-CN"/>
        </w:rPr>
        <w:outlineLvl w:val="1"/>
      </w:pPr>
      <w:r/>
      <w:bookmarkStart w:id="9" w:name="_Toc150436640"/>
      <w:r/>
      <w:bookmarkStart w:id="10" w:name="_Toc180678075"/>
      <w:r/>
      <w:bookmarkStart w:id="11" w:name="OLE_LINK3"/>
      <w:r>
        <w:rPr>
          <w:rFonts w:hint="eastAsia" w:ascii="Times New Roman" w:hAnsi="Times New Roman" w:eastAsia="宋体" w:cs="Times New Roman"/>
          <w:b/>
          <w:color w:val="auto"/>
          <w:sz w:val="30"/>
          <w:szCs w:val="30"/>
          <w:highlight w:val="none"/>
        </w:rPr>
        <w:t xml:space="preserve">1、资格条件《承诺函》</w:t>
      </w:r>
      <w:bookmarkEnd w:id="9"/>
      <w:r/>
      <w:bookmarkEnd w:id="10"/>
      <w:r/>
      <w:r/>
    </w:p>
    <w:p>
      <w:pPr>
        <w:ind w:firstLine="420"/>
        <w:spacing w:line="360" w:lineRule="auto"/>
        <w:rPr>
          <w:rFonts w:ascii="Times New Roman" w:hAnsi="Times New Roman" w:eastAsia="宋体" w:cs="Times New Roman"/>
          <w:color w:val="auto"/>
          <w:sz w:val="24"/>
          <w:szCs w:val="24"/>
          <w:highlight w:val="none"/>
          <w:lang w:val="zh-CN"/>
        </w:rPr>
      </w:pPr>
      <w:r>
        <w:rPr>
          <w:rFonts w:ascii="Times New Roman" w:hAnsi="Times New Roman" w:eastAsia="宋体" w:cs="Times New Roman"/>
          <w:color w:val="auto"/>
          <w:sz w:val="24"/>
          <w:szCs w:val="24"/>
          <w:highlight w:val="none"/>
          <w:lang w:val="zh-CN"/>
        </w:rPr>
      </w:r>
      <w:r/>
    </w:p>
    <w:p>
      <w:pPr>
        <w:jc w:val="center"/>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资格条件《承诺函》</w:t>
      </w:r>
      <w:r/>
    </w:p>
    <w:p>
      <w:pPr>
        <w:jc w:val="left"/>
        <w:spacing w:line="360" w:lineRule="auto"/>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u w:val="singl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u w:val="single"/>
        </w:rPr>
        <w:t xml:space="preserve">苏州市公共资源交易中心太仓分中心：</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我单位（公司）参加项目编号为JSZC-320585-JZCG-K2025-0159，（ </w:t>
      </w:r>
      <w:r>
        <w:rPr>
          <w:rFonts w:ascii="Times New Roman" w:hAnsi="Times New Roman" w:eastAsia="宋体" w:cs="Times New Roman"/>
          <w:color w:val="auto"/>
          <w:sz w:val="24"/>
          <w:szCs w:val="24"/>
          <w:highlight w:val="none"/>
          <w:lang w:val="zh-CN"/>
        </w:rPr>
        <w:t xml:space="preserve">    </w:t>
      </w:r>
      <w:r>
        <w:rPr>
          <w:rFonts w:hint="eastAsia" w:ascii="Times New Roman" w:hAnsi="Times New Roman" w:eastAsia="宋体" w:cs="Times New Roman"/>
          <w:color w:val="auto"/>
          <w:sz w:val="24"/>
          <w:szCs w:val="24"/>
          <w:highlight w:val="none"/>
          <w:lang w:val="zh-CN"/>
        </w:rPr>
        <w:t xml:space="preserve">项目名称）封闭式框架协议采购活动，在此郑重承诺，我单位（公司）符合《中华人民共和国政府采购法》第二十二条的规定下列条件： </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1、具有独立承担民事责任的能力；</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2、具有良好的商业信誉和健全的财务会计制度；</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3、具有履行合同所必需的设备和专业技术能力；</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4、有依法缴纳税收和社会保障资金的良好记录；</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5、参加政府采购活动前三年内，在经营活动中没有重大违法记录；</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6、符合法律、行政法规规定的其他条件。</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ind w:right="840" w:firstLine="480"/>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                                    </w:t>
      </w:r>
      <w:bookmarkEnd w:id="11"/>
      <w:r/>
      <w:r/>
    </w:p>
    <w:p>
      <w:pPr>
        <w:pStyle w:val="72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响应单位（单位盖章）：</w:t>
      </w:r>
      <w:r/>
    </w:p>
    <w:p>
      <w:pPr>
        <w:pStyle w:val="72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pStyle w:val="72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响应日期：    年 </w:t>
      </w:r>
      <w:r>
        <w:rPr>
          <w:rFonts w:ascii="宋体" w:hAnsi="宋体"/>
          <w:color w:val="auto"/>
          <w:sz w:val="24"/>
          <w:szCs w:val="24"/>
          <w:highlight w:val="none"/>
        </w:rPr>
        <w:tab/>
      </w:r>
      <w:r>
        <w:rPr>
          <w:rFonts w:hint="eastAsia" w:ascii="宋体" w:hAnsi="宋体"/>
          <w:color w:val="auto"/>
          <w:sz w:val="24"/>
          <w:szCs w:val="24"/>
          <w:highlight w:val="none"/>
        </w:rPr>
        <w:t xml:space="preserve">月</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722"/>
        <w:ind w:firstLine="0"/>
        <w:jc w:val="left"/>
        <w:spacing w:line="360" w:lineRule="auto"/>
        <w:rPr>
          <w:rFonts w:ascii="宋体" w:hAnsi="宋体"/>
          <w:b/>
          <w:color w:val="auto"/>
          <w:sz w:val="24"/>
          <w:szCs w:val="24"/>
          <w:highlight w:val="none"/>
        </w:rPr>
      </w:pPr>
      <w:r>
        <w:rPr>
          <w:rFonts w:hint="eastAsia" w:hAnsi="宋体" w:cs="宋体"/>
          <w:b/>
          <w:color w:val="auto"/>
          <w:sz w:val="24"/>
          <w:szCs w:val="24"/>
          <w:highlight w:val="none"/>
        </w:rPr>
        <w:br w:type="page" w:clear="all"/>
      </w:r>
      <w:r/>
    </w:p>
    <w:p>
      <w:pPr>
        <w:pStyle w:val="722"/>
        <w:ind w:firstLine="0"/>
        <w:spacing w:line="360" w:lineRule="auto"/>
        <w:rPr>
          <w:rFonts w:ascii="宋体" w:hAnsi="宋体"/>
          <w:b/>
          <w:color w:val="auto"/>
          <w:sz w:val="30"/>
          <w:szCs w:val="30"/>
          <w:highlight w:val="none"/>
        </w:rPr>
      </w:pPr>
      <w:r>
        <w:rPr>
          <w:rFonts w:ascii="宋体" w:hAnsi="宋体"/>
          <w:b/>
          <w:color w:val="auto"/>
          <w:sz w:val="30"/>
          <w:szCs w:val="30"/>
          <w:highlight w:val="none"/>
        </w:rPr>
        <w:t xml:space="preserve">2</w:t>
      </w:r>
      <w:r>
        <w:rPr>
          <w:rFonts w:hint="eastAsia" w:ascii="宋体" w:hAnsi="宋体"/>
          <w:b/>
          <w:color w:val="auto"/>
          <w:sz w:val="30"/>
          <w:szCs w:val="30"/>
          <w:highlight w:val="none"/>
        </w:rPr>
        <w:t xml:space="preserve">、关于资格文件的声明函</w:t>
      </w:r>
      <w:r/>
    </w:p>
    <w:p>
      <w:pPr>
        <w:pStyle w:val="722"/>
        <w:ind w:left="1260"/>
        <w:rPr>
          <w:rFonts w:ascii="宋体" w:hAnsi="宋体"/>
          <w:color w:val="auto"/>
          <w:sz w:val="30"/>
          <w:szCs w:val="30"/>
          <w:highlight w:val="none"/>
        </w:rPr>
      </w:pPr>
      <w:r>
        <w:rPr>
          <w:rFonts w:ascii="宋体" w:hAnsi="宋体"/>
          <w:color w:val="auto"/>
          <w:sz w:val="30"/>
          <w:szCs w:val="30"/>
          <w:highlight w:val="none"/>
        </w:rPr>
      </w:r>
      <w:r/>
    </w:p>
    <w:p>
      <w:pPr>
        <w:pStyle w:val="722"/>
        <w:ind w:left="1260"/>
        <w:rPr>
          <w:rFonts w:ascii="宋体" w:hAnsi="宋体"/>
          <w:color w:val="auto"/>
          <w:sz w:val="30"/>
          <w:szCs w:val="30"/>
          <w:highlight w:val="none"/>
        </w:rPr>
      </w:pPr>
      <w:r>
        <w:rPr>
          <w:rFonts w:ascii="宋体" w:hAnsi="宋体"/>
          <w:color w:val="auto"/>
          <w:sz w:val="30"/>
          <w:szCs w:val="30"/>
          <w:highlight w:val="none"/>
        </w:rPr>
      </w:r>
      <w:r/>
    </w:p>
    <w:p>
      <w:pPr>
        <w:pStyle w:val="722"/>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722"/>
        <w:ind w:left="1260"/>
        <w:jc w:val="center"/>
        <w:rPr>
          <w:rFonts w:ascii="宋体" w:hAnsi="宋体"/>
          <w:color w:val="auto"/>
          <w:sz w:val="24"/>
          <w:szCs w:val="24"/>
          <w:highlight w:val="none"/>
        </w:rPr>
      </w:pPr>
      <w:r>
        <w:rPr>
          <w:rFonts w:ascii="宋体" w:hAnsi="宋体"/>
          <w:color w:val="auto"/>
          <w:sz w:val="24"/>
          <w:szCs w:val="24"/>
          <w:highlight w:val="none"/>
        </w:rPr>
      </w:r>
      <w:r/>
    </w:p>
    <w:p>
      <w:pPr>
        <w:pStyle w:val="722"/>
        <w:ind w:firstLine="0"/>
        <w:spacing w:line="500" w:lineRule="exact"/>
        <w:rPr>
          <w:rFonts w:ascii="宋体" w:hAnsi="宋体"/>
          <w:color w:val="auto"/>
          <w:sz w:val="24"/>
          <w:szCs w:val="24"/>
          <w:highlight w:val="none"/>
        </w:rPr>
      </w:pPr>
      <w:r>
        <w:rPr>
          <w:rFonts w:ascii="宋体" w:hAnsi="宋体"/>
          <w:color w:val="auto"/>
          <w:sz w:val="24"/>
          <w:szCs w:val="24"/>
          <w:highlight w:val="none"/>
          <w:u w:val="single"/>
        </w:rPr>
        <w:t xml:space="preserve"> 苏州市公共资源交易中心太仓分中心  </w:t>
      </w:r>
      <w:r>
        <w:rPr>
          <w:rFonts w:hint="eastAsia" w:ascii="宋体" w:hAnsi="宋体"/>
          <w:color w:val="auto"/>
          <w:sz w:val="24"/>
          <w:szCs w:val="24"/>
          <w:highlight w:val="none"/>
        </w:rPr>
        <w:t xml:space="preserve">：</w:t>
      </w:r>
      <w:r/>
    </w:p>
    <w:p>
      <w:pPr>
        <w:pStyle w:val="722"/>
        <w:ind w:right="445"/>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hint="eastAsia" w:ascii="宋体" w:hAnsi="宋体"/>
          <w:b/>
          <w:color w:val="auto"/>
          <w:sz w:val="24"/>
          <w:szCs w:val="24"/>
          <w:highlight w:val="none"/>
          <w:u w:val="single"/>
          <w:lang w:eastAsia="zh-CN"/>
        </w:rPr>
        <w:t xml:space="preserve">JSZC-320585-JZCG-K2025-0159</w:t>
      </w:r>
      <w:r>
        <w:rPr>
          <w:rFonts w:hint="eastAsia" w:ascii="宋体" w:hAnsi="宋体"/>
          <w:color w:val="auto"/>
          <w:sz w:val="24"/>
          <w:szCs w:val="24"/>
          <w:highlight w:val="none"/>
        </w:rPr>
        <w:t xml:space="preserve">号的征集活动进行响应。本公司所提交的响应文件中所有关于响应资格的文件、证明和陈述均是真实的、准确的。若与真实情况不符，本公司愿意承担由此而产生的一切后果。</w:t>
      </w:r>
      <w:r/>
    </w:p>
    <w:p>
      <w:pPr>
        <w:pStyle w:val="722"/>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722"/>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72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响应单位（单位盖章）：</w:t>
      </w:r>
      <w:r/>
    </w:p>
    <w:p>
      <w:pPr>
        <w:pStyle w:val="72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pStyle w:val="72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响应日期：     年  </w:t>
      </w:r>
      <w:r>
        <w:rPr>
          <w:rFonts w:ascii="宋体" w:hAnsi="宋体"/>
          <w:color w:val="auto"/>
          <w:sz w:val="24"/>
          <w:szCs w:val="24"/>
          <w:highlight w:val="none"/>
        </w:rPr>
        <w:tab/>
      </w:r>
      <w:r>
        <w:rPr>
          <w:rFonts w:hint="eastAsia" w:ascii="宋体" w:hAnsi="宋体"/>
          <w:color w:val="auto"/>
          <w:sz w:val="24"/>
          <w:szCs w:val="24"/>
          <w:highlight w:val="none"/>
        </w:rPr>
        <w:t xml:space="preserve">月</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b/>
          <w:bCs/>
          <w:color w:val="auto"/>
          <w:sz w:val="32"/>
          <w:szCs w:val="32"/>
          <w:highlight w:val="none"/>
        </w:rPr>
      </w:pPr>
      <w:r>
        <w:rPr>
          <w:rFonts w:hint="eastAsia" w:ascii="宋体" w:hAnsi="宋体"/>
          <w:b/>
          <w:color w:val="auto"/>
          <w:sz w:val="32"/>
          <w:szCs w:val="32"/>
          <w:highlight w:val="none"/>
        </w:rPr>
        <w:br w:type="page" w:clear="all"/>
      </w:r>
      <w:r/>
    </w:p>
    <w:p>
      <w:pPr>
        <w:rPr>
          <w:rFonts w:ascii="宋体" w:hAnsi="宋体"/>
          <w:b/>
          <w:bCs/>
          <w:color w:val="auto"/>
          <w:sz w:val="30"/>
          <w:szCs w:val="30"/>
          <w:highlight w:val="none"/>
        </w:rPr>
      </w:pPr>
      <w:r>
        <w:rPr>
          <w:rFonts w:ascii="宋体" w:hAnsi="宋体"/>
          <w:b/>
          <w:color w:val="auto"/>
          <w:sz w:val="30"/>
          <w:szCs w:val="30"/>
          <w:highlight w:val="none"/>
        </w:rPr>
        <w:t xml:space="preserve">3</w:t>
      </w:r>
      <w:r>
        <w:rPr>
          <w:rFonts w:hint="eastAsia" w:ascii="宋体" w:hAnsi="宋体"/>
          <w:b/>
          <w:color w:val="auto"/>
          <w:sz w:val="30"/>
          <w:szCs w:val="30"/>
          <w:highlight w:val="none"/>
        </w:rPr>
        <w:t xml:space="preserve">、响应承诺函</w:t>
      </w:r>
      <w:r/>
    </w:p>
    <w:p>
      <w:pPr>
        <w:jc w:val="left"/>
        <w:spacing w:line="360" w:lineRule="exact"/>
        <w:tabs>
          <w:tab w:val="left" w:pos="3633" w:leader="none"/>
          <w:tab w:val="center" w:pos="4723" w:leader="none"/>
        </w:tabs>
        <w:rPr>
          <w:rFonts w:ascii="宋体" w:hAnsi="宋体"/>
          <w:b/>
          <w:color w:val="auto"/>
          <w:sz w:val="28"/>
          <w:szCs w:val="28"/>
          <w:highlight w:val="none"/>
        </w:rPr>
      </w:pPr>
      <w:r>
        <w:rPr>
          <w:rFonts w:ascii="宋体" w:hAnsi="宋体"/>
          <w:b/>
          <w:color w:val="auto"/>
          <w:sz w:val="32"/>
          <w:highlight w:val="none"/>
        </w:rPr>
        <w:tab/>
      </w:r>
      <w:r>
        <w:rPr>
          <w:rFonts w:ascii="宋体" w:hAnsi="宋体"/>
          <w:b/>
          <w:color w:val="auto"/>
          <w:sz w:val="28"/>
          <w:szCs w:val="28"/>
          <w:highlight w:val="none"/>
        </w:rPr>
        <w:tab/>
      </w:r>
      <w:r>
        <w:rPr>
          <w:rFonts w:ascii="宋体" w:hAnsi="宋体"/>
          <w:b/>
          <w:color w:val="auto"/>
          <w:sz w:val="28"/>
          <w:szCs w:val="28"/>
          <w:highlight w:val="none"/>
        </w:rPr>
        <w:t xml:space="preserve">响应</w:t>
      </w:r>
      <w:r>
        <w:rPr>
          <w:rFonts w:hint="eastAsia" w:ascii="宋体" w:hAnsi="宋体"/>
          <w:b/>
          <w:color w:val="auto"/>
          <w:sz w:val="28"/>
          <w:szCs w:val="28"/>
          <w:highlight w:val="none"/>
        </w:rPr>
        <w:t xml:space="preserve">承诺函</w:t>
      </w:r>
      <w:r/>
    </w:p>
    <w:p>
      <w:pPr>
        <w:ind w:firstLine="240"/>
        <w:spacing w:line="360" w:lineRule="exact"/>
        <w:rPr>
          <w:rFonts w:ascii="宋体" w:hAnsi="宋体"/>
          <w:color w:val="auto"/>
          <w:sz w:val="24"/>
          <w:highlight w:val="none"/>
          <w:u w:val="single"/>
        </w:rPr>
      </w:pPr>
      <w:r>
        <w:rPr>
          <w:rFonts w:ascii="宋体" w:hAnsi="宋体"/>
          <w:color w:val="auto"/>
          <w:sz w:val="24"/>
          <w:highlight w:val="none"/>
          <w:u w:val="single"/>
        </w:rPr>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rPr>
        <w:t xml:space="preserve">苏州市公共资源交易中心太仓分中心 </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我们收到贵单位</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2026-2027年度太仓市物业管理服务框架协议采购 </w:t>
      </w:r>
      <w:r>
        <w:rPr>
          <w:rFonts w:hint="eastAsia" w:ascii="宋体" w:hAnsi="宋体"/>
          <w:color w:val="auto"/>
          <w:sz w:val="24"/>
          <w:highlight w:val="none"/>
        </w:rPr>
        <w:t xml:space="preserve">征集文件（项目编号：</w:t>
      </w:r>
      <w:r>
        <w:rPr>
          <w:rFonts w:hint="eastAsia" w:ascii="宋体" w:hAnsi="宋体"/>
          <w:b/>
          <w:color w:val="auto"/>
          <w:sz w:val="24"/>
          <w:szCs w:val="24"/>
          <w:highlight w:val="none"/>
          <w:u w:val="single"/>
          <w:lang w:eastAsia="zh-CN"/>
        </w:rPr>
        <w:t xml:space="preserve">JSZC-320585-JZCG-K2025-0159</w:t>
      </w:r>
      <w:r>
        <w:rPr>
          <w:rFonts w:hint="eastAsia" w:ascii="宋体" w:hAnsi="宋体"/>
          <w:color w:val="auto"/>
          <w:sz w:val="24"/>
          <w:highlight w:val="none"/>
        </w:rPr>
        <w:t xml:space="preserve"> ），经仔细阅读和研究，我们决定参加响应。</w:t>
      </w:r>
      <w:r/>
    </w:p>
    <w:p>
      <w:pPr>
        <w:ind w:firstLine="240"/>
        <w:spacing w:line="40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、我们愿意按照征集文件的一切要求，提供包括完成该项目全部内容的设备、材料及人工、机械、保险、劳保、各种税费以及质保期间的一切费用。</w:t>
      </w:r>
      <w:r/>
    </w:p>
    <w:p>
      <w:pPr>
        <w:spacing w:line="40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、如果我们的响应书被接受，我们将严格履行征集文件中规定的每一项要求，按期、按质、按量履行合同的义务。</w:t>
      </w:r>
      <w:r/>
    </w:p>
    <w:p>
      <w:pPr>
        <w:spacing w:line="40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、我们同意按征集文件中的规定，本响应书的有效期限为开标后</w:t>
      </w:r>
      <w:r>
        <w:rPr>
          <w:rFonts w:hint="eastAsia" w:ascii="宋体" w:hAnsi="宋体"/>
          <w:b/>
          <w:color w:val="auto"/>
          <w:sz w:val="24"/>
          <w:highlight w:val="none"/>
          <w:u w:val="single"/>
        </w:rPr>
        <w:t xml:space="preserve">90</w:t>
      </w:r>
      <w:r>
        <w:rPr>
          <w:rFonts w:hint="eastAsia" w:ascii="宋体" w:hAnsi="宋体"/>
          <w:color w:val="auto"/>
          <w:sz w:val="24"/>
          <w:highlight w:val="none"/>
        </w:rPr>
        <w:t xml:space="preserve">天。</w:t>
      </w:r>
      <w:r/>
    </w:p>
    <w:p>
      <w:pPr>
        <w:spacing w:line="40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、我们愿意提供征集方在征集文件中要求的所有资料。</w:t>
      </w:r>
      <w:r/>
    </w:p>
    <w:p>
      <w:pPr>
        <w:spacing w:line="40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w:t>
      </w:r>
      <w:r>
        <w:rPr>
          <w:rFonts w:ascii="宋体" w:hAnsi="宋体"/>
          <w:color w:val="auto"/>
          <w:sz w:val="24"/>
          <w:highlight w:val="none"/>
        </w:rPr>
        <w:t xml:space="preserve">我们同意按征集人确定的评审办法及评审标准，由评审专家进行评审。</w:t>
      </w:r>
      <w:r/>
    </w:p>
    <w:p>
      <w:pPr>
        <w:spacing w:line="40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我们完全理解贵方不一定要接受最低报价的响应。</w:t>
      </w:r>
      <w:r/>
    </w:p>
    <w:p>
      <w:pPr>
        <w:spacing w:line="40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、我们承诺该项响应在开标后的全过程中保持有效，不作任何更改和变动。</w:t>
      </w:r>
      <w:r/>
    </w:p>
    <w:p>
      <w:pPr>
        <w:ind w:firstLine="480"/>
        <w:spacing w:line="400" w:lineRule="exact"/>
        <w:rPr>
          <w:rFonts w:ascii="宋体" w:hAnsi="宋体"/>
          <w:b/>
          <w:bCs/>
          <w:color w:val="auto"/>
          <w:sz w:val="24"/>
          <w:highlight w:val="none"/>
        </w:rPr>
      </w:pPr>
      <w:r>
        <w:rPr>
          <w:rFonts w:ascii="宋体" w:hAnsi="宋体"/>
          <w:b/>
          <w:color w:val="auto"/>
          <w:sz w:val="24"/>
          <w:highlight w:val="none"/>
        </w:rPr>
        <w:t xml:space="preserve">8</w:t>
      </w:r>
      <w:r>
        <w:rPr>
          <w:rFonts w:hint="eastAsia" w:ascii="宋体" w:hAnsi="宋体"/>
          <w:b/>
          <w:color w:val="auto"/>
          <w:sz w:val="24"/>
          <w:highlight w:val="none"/>
        </w:rPr>
        <w:t xml:space="preserve">、</w:t>
      </w:r>
      <w:r>
        <w:rPr>
          <w:rFonts w:hint="eastAsia" w:ascii="宋体" w:hAnsi="宋体"/>
          <w:b/>
          <w:bCs/>
          <w:color w:val="auto"/>
          <w:sz w:val="24"/>
          <w:highlight w:val="none"/>
        </w:rPr>
        <w:t xml:space="preserve">如果入围，我们同意并知晓入围通知书发出方式及发出时间，遵守征集文件和入围通知书规定，在指定时间和地点和采购人签订合同。</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、综合说明：</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）对征集文件有不同意见的偏离说明；</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00" w:lineRule="exact"/>
        <w:rPr>
          <w:rFonts w:ascii="宋体" w:hAnsi="宋体"/>
          <w:color w:val="auto"/>
          <w:sz w:val="24"/>
          <w:highlight w:val="none"/>
        </w:rPr>
      </w:pPr>
      <w:r>
        <w:rPr>
          <w:rFonts w:hint="eastAsia" w:ascii="宋体" w:hAnsi="宋体"/>
          <w:color w:val="auto"/>
          <w:sz w:val="24"/>
          <w:highlight w:val="none"/>
        </w:rPr>
        <w:t xml:space="preserve">所有有关标书的函电，请按下列地址联系：</w:t>
      </w:r>
      <w:r/>
    </w:p>
    <w:p>
      <w:pPr>
        <w:spacing w:line="40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0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0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400" w:lineRule="exact"/>
        <w:rPr>
          <w:rFonts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00" w:lineRule="exact"/>
        <w:rPr>
          <w:rFonts w:ascii="宋体" w:hAnsi="宋体"/>
          <w:color w:val="auto"/>
          <w:sz w:val="24"/>
          <w:highlight w:val="none"/>
        </w:rPr>
      </w:pPr>
      <w:r>
        <w:rPr>
          <w:rFonts w:hint="eastAsia" w:ascii="宋体" w:hAnsi="宋体"/>
          <w:color w:val="auto"/>
          <w:sz w:val="24"/>
          <w:highlight w:val="none"/>
        </w:rPr>
        <w:t xml:space="preserve">响应日期：年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szCs w:val="24"/>
          <w:highlight w:val="none"/>
        </w:rPr>
        <w:t xml:space="preserve">日</w:t>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Times New Roman" w:hAnsi="Times New Roman" w:eastAsia="宋体" w:cs="Times New Roman"/>
          <w:color w:val="auto"/>
          <w:sz w:val="30"/>
          <w:szCs w:val="30"/>
          <w:highlight w:val="none"/>
          <w:lang w:val="zh-CN"/>
        </w:rPr>
        <w:outlineLvl w:val="1"/>
      </w:pPr>
      <w:r>
        <w:rPr>
          <w:rFonts w:hint="eastAsia" w:ascii="Times New Roman" w:hAnsi="Times New Roman" w:eastAsia="宋体" w:cs="Times New Roman"/>
          <w:b/>
          <w:color w:val="auto"/>
          <w:sz w:val="30"/>
          <w:szCs w:val="30"/>
          <w:highlight w:val="none"/>
        </w:rPr>
        <w:t xml:space="preserve">4、《服务人员规范用工承诺函》</w:t>
      </w:r>
      <w:r/>
    </w:p>
    <w:p>
      <w:pPr>
        <w:ind w:firstLine="420"/>
        <w:spacing w:line="360" w:lineRule="auto"/>
        <w:rPr>
          <w:rFonts w:ascii="Times New Roman" w:hAnsi="Times New Roman" w:eastAsia="宋体" w:cs="Times New Roman"/>
          <w:color w:val="auto"/>
          <w:sz w:val="28"/>
          <w:szCs w:val="28"/>
          <w:highlight w:val="none"/>
          <w:lang w:val="zh-CN"/>
        </w:rPr>
      </w:pPr>
      <w:r>
        <w:rPr>
          <w:rFonts w:ascii="Times New Roman" w:hAnsi="Times New Roman" w:eastAsia="宋体" w:cs="Times New Roman"/>
          <w:color w:val="auto"/>
          <w:sz w:val="28"/>
          <w:szCs w:val="28"/>
          <w:highlight w:val="none"/>
          <w:lang w:val="zh-CN"/>
        </w:rPr>
      </w:r>
      <w:r/>
    </w:p>
    <w:p>
      <w:pPr>
        <w:ind w:firstLine="3162"/>
        <w:jc w:val="left"/>
        <w:spacing w:line="360" w:lineRule="auto"/>
        <w:rPr>
          <w:rFonts w:ascii="Times New Roman" w:hAnsi="Times New Roman" w:eastAsia="宋体" w:cs="Times New Roman"/>
          <w:color w:val="auto"/>
          <w:sz w:val="28"/>
          <w:szCs w:val="28"/>
          <w:highlight w:val="none"/>
          <w:u w:val="single"/>
        </w:rPr>
      </w:pPr>
      <w:r>
        <w:rPr>
          <w:rFonts w:hint="eastAsia" w:ascii="Times New Roman" w:hAnsi="Times New Roman" w:eastAsia="宋体" w:cs="Times New Roman"/>
          <w:b/>
          <w:color w:val="auto"/>
          <w:sz w:val="28"/>
          <w:szCs w:val="28"/>
          <w:highlight w:val="none"/>
        </w:rPr>
        <w:t xml:space="preserve">《服务人员规范用工承诺函》</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u w:val="single"/>
        </w:rPr>
        <w:t xml:space="preserve">苏州市公共资源交易中心太仓分中心：</w:t>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我单位（公司）参加项目编号为JSZC-320585-JZCG-K2025-0159，（项目名称）封闭式框架协议采购活动，在此郑重承诺： </w:t>
      </w:r>
      <w:r/>
    </w:p>
    <w:p>
      <w:pPr>
        <w:ind w:firstLine="420"/>
        <w:spacing w:line="360" w:lineRule="auto"/>
        <w:rPr>
          <w:rFonts w:ascii="Times New Roman" w:hAnsi="Times New Roman" w:eastAsia="宋体" w:cs="Times New Roman"/>
          <w:color w:val="auto"/>
          <w:sz w:val="24"/>
          <w:szCs w:val="24"/>
          <w:highlight w:val="none"/>
          <w:lang w:val="zh-CN"/>
        </w:rPr>
      </w:pPr>
      <w:r>
        <w:rPr>
          <w:rFonts w:hint="eastAsia"/>
          <w:color w:val="auto"/>
          <w:sz w:val="24"/>
          <w:szCs w:val="24"/>
          <w:highlight w:val="none"/>
        </w:rPr>
        <w:t xml:space="preserve">1、我</w:t>
      </w:r>
      <w:r>
        <w:rPr>
          <w:rFonts w:hint="eastAsia"/>
          <w:color w:val="auto"/>
          <w:spacing w:val="-4"/>
          <w:sz w:val="24"/>
          <w:szCs w:val="24"/>
          <w:highlight w:val="none"/>
        </w:rPr>
        <w:t xml:space="preserve">单位严格遵守</w:t>
      </w:r>
      <w:r>
        <w:rPr>
          <w:rFonts w:ascii="宋体" w:hAnsi="宋体" w:cs="宋体"/>
          <w:color w:val="auto"/>
          <w:sz w:val="24"/>
          <w:highlight w:val="none"/>
        </w:rPr>
        <w:t xml:space="preserve">《中华人民共和国劳动法》</w:t>
      </w:r>
      <w:r>
        <w:rPr>
          <w:rFonts w:hint="eastAsia"/>
          <w:color w:val="auto"/>
          <w:spacing w:val="-4"/>
          <w:sz w:val="24"/>
          <w:szCs w:val="24"/>
          <w:highlight w:val="none"/>
        </w:rPr>
        <w:t xml:space="preserve">、太仓市</w:t>
      </w:r>
      <w:r>
        <w:rPr>
          <w:rFonts w:ascii="宋体" w:hAnsi="宋体" w:cs="宋体"/>
          <w:color w:val="auto"/>
          <w:sz w:val="24"/>
          <w:highlight w:val="none"/>
        </w:rPr>
        <w:t xml:space="preserve">劳动用工和社会保险管理规定</w:t>
      </w:r>
      <w:r>
        <w:rPr>
          <w:rFonts w:hint="eastAsia"/>
          <w:color w:val="auto"/>
          <w:spacing w:val="-4"/>
          <w:sz w:val="24"/>
          <w:szCs w:val="24"/>
          <w:highlight w:val="none"/>
        </w:rPr>
        <w:t xml:space="preserve">等相关法律法规，</w:t>
      </w:r>
      <w:r>
        <w:rPr>
          <w:rFonts w:hint="eastAsia"/>
          <w:color w:val="auto"/>
          <w:sz w:val="24"/>
          <w:szCs w:val="24"/>
          <w:highlight w:val="none"/>
        </w:rPr>
        <w:t xml:space="preserve">依法规范用工。</w:t>
      </w:r>
      <w:r/>
    </w:p>
    <w:p>
      <w:pPr>
        <w:ind w:firstLine="420"/>
        <w:spacing w:line="360" w:lineRule="auto"/>
        <w:rPr>
          <w:rFonts w:ascii="Times New Roman" w:hAnsi="Times New Roman" w:eastAsia="宋体" w:cs="Times New Roman"/>
          <w:color w:val="auto"/>
          <w:sz w:val="24"/>
          <w:szCs w:val="24"/>
          <w:highlight w:val="none"/>
          <w:lang w:val="zh-CN"/>
        </w:rPr>
      </w:pPr>
      <w:r>
        <w:rPr>
          <w:rFonts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rPr>
        <w:t xml:space="preserve">、对于服务人员，我单位承诺为其合法合规缴纳社保、医保、公积金，并承诺服务人员在各物业项目中不存在混用的情形。</w:t>
      </w:r>
      <w:r/>
    </w:p>
    <w:p>
      <w:pPr>
        <w:ind w:firstLine="420"/>
        <w:spacing w:line="360" w:lineRule="auto"/>
        <w:rPr>
          <w:rFonts w:ascii="Times New Roman" w:hAnsi="Times New Roman" w:eastAsia="宋体" w:cs="Times New Roman"/>
          <w:color w:val="auto"/>
          <w:sz w:val="24"/>
          <w:szCs w:val="24"/>
          <w:highlight w:val="none"/>
          <w:lang w:val="zh-CN"/>
        </w:rPr>
      </w:pPr>
      <w:r>
        <w:rPr>
          <w:rFonts w:ascii="Times New Roman" w:hAnsi="Times New Roman" w:eastAsia="宋体" w:cs="Times New Roman"/>
          <w:color w:val="auto"/>
          <w:sz w:val="24"/>
          <w:szCs w:val="24"/>
          <w:highlight w:val="none"/>
          <w:lang w:val="zh-CN"/>
        </w:rPr>
        <w:t xml:space="preserve">3</w:t>
      </w:r>
      <w:r>
        <w:rPr>
          <w:rFonts w:hint="eastAsia" w:ascii="Times New Roman" w:hAnsi="Times New Roman" w:eastAsia="宋体" w:cs="Times New Roman"/>
          <w:color w:val="auto"/>
          <w:sz w:val="24"/>
          <w:szCs w:val="24"/>
          <w:highlight w:val="none"/>
          <w:lang w:val="zh-CN"/>
        </w:rPr>
        <w:t xml:space="preserve">、我单位入围后，在采购人第二阶段选择时将根据采购人具体项目需求提供符合上岗要求的工作人员</w:t>
      </w:r>
      <w:r>
        <w:rPr>
          <w:rFonts w:hint="eastAsia"/>
          <w:color w:val="auto"/>
          <w:sz w:val="24"/>
          <w:szCs w:val="24"/>
          <w:highlight w:val="none"/>
        </w:rPr>
        <w:t xml:space="preserve">（如按国家规定需持证上岗的人员，承诺提供相应人员上岗资格证）</w:t>
      </w:r>
      <w:r>
        <w:rPr>
          <w:rFonts w:hint="eastAsia" w:ascii="Times New Roman" w:hAnsi="Times New Roman" w:eastAsia="宋体" w:cs="Times New Roman"/>
          <w:color w:val="auto"/>
          <w:sz w:val="24"/>
          <w:szCs w:val="24"/>
          <w:highlight w:val="none"/>
          <w:lang w:val="zh-CN"/>
        </w:rPr>
        <w:t xml:space="preserve">，以保证完成项目服务工作。</w:t>
      </w:r>
      <w:r/>
    </w:p>
    <w:p>
      <w:pPr>
        <w:ind w:firstLine="420"/>
        <w:spacing w:line="360" w:lineRule="auto"/>
        <w:rPr>
          <w:rFonts w:ascii="Times New Roman" w:hAnsi="Times New Roman" w:eastAsia="宋体" w:cs="Times New Roman"/>
          <w:dstrike/>
          <w:color w:val="auto"/>
          <w:sz w:val="24"/>
          <w:szCs w:val="24"/>
          <w:highlight w:val="none"/>
          <w:lang w:val="zh-CN"/>
        </w:rPr>
      </w:pPr>
      <w:r>
        <w:rPr>
          <w:rFonts w:ascii="Times New Roman" w:hAnsi="Times New Roman" w:eastAsia="宋体" w:cs="Times New Roman"/>
          <w:dstrike/>
          <w:color w:val="auto"/>
          <w:sz w:val="24"/>
          <w:szCs w:val="24"/>
          <w:highlight w:val="none"/>
          <w:lang w:val="zh-CN"/>
        </w:rPr>
      </w:r>
      <w:r/>
    </w:p>
    <w:p>
      <w:pPr>
        <w:ind w:firstLine="420"/>
        <w:spacing w:line="360" w:lineRule="auto"/>
        <w:rPr>
          <w:rFonts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pStyle w:val="917"/>
        <w:rPr>
          <w:color w:val="auto"/>
          <w:sz w:val="24"/>
          <w:szCs w:val="24"/>
          <w:highlight w:val="none"/>
          <w:lang w:val="zh-CN"/>
        </w:rPr>
      </w:pPr>
      <w:r>
        <w:rPr>
          <w:color w:val="auto"/>
          <w:sz w:val="24"/>
          <w:szCs w:val="24"/>
          <w:highlight w:val="none"/>
          <w:lang w:val="zh-CN"/>
        </w:rPr>
      </w:r>
      <w:r/>
    </w:p>
    <w:p>
      <w:pPr>
        <w:pStyle w:val="917"/>
        <w:rPr>
          <w:color w:val="auto"/>
          <w:sz w:val="24"/>
          <w:szCs w:val="24"/>
          <w:highlight w:val="none"/>
          <w:lang w:val="zh-CN"/>
        </w:rPr>
      </w:pPr>
      <w:r>
        <w:rPr>
          <w:color w:val="auto"/>
          <w:sz w:val="24"/>
          <w:szCs w:val="24"/>
          <w:highlight w:val="none"/>
          <w:lang w:val="zh-CN"/>
        </w:rPr>
      </w:r>
      <w:r/>
    </w:p>
    <w:p>
      <w:pPr>
        <w:jc w:val="left"/>
        <w:spacing w:line="400" w:lineRule="exact"/>
        <w:rPr>
          <w:rFonts w:ascii="宋体" w:hAnsi="宋体"/>
          <w:color w:val="auto"/>
          <w:sz w:val="24"/>
          <w:highlight w:val="none"/>
        </w:rPr>
      </w:pPr>
      <w:r>
        <w:rPr>
          <w:rFonts w:hint="eastAsia" w:ascii="宋体" w:hAnsi="宋体"/>
          <w:color w:val="auto"/>
          <w:sz w:val="24"/>
          <w:highlight w:val="none"/>
        </w:rPr>
        <w:t xml:space="preserve">响应单位：（单位盖章）</w:t>
      </w:r>
      <w:r/>
    </w:p>
    <w:p>
      <w:pPr>
        <w:jc w:val="left"/>
        <w:spacing w:line="400" w:lineRule="exact"/>
        <w:rPr>
          <w:rFonts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jc w:val="left"/>
        <w:spacing w:line="400" w:lineRule="exact"/>
        <w:rPr>
          <w:rFonts w:ascii="宋体" w:hAnsi="宋体"/>
          <w:color w:val="auto"/>
          <w:sz w:val="24"/>
          <w:highlight w:val="none"/>
        </w:rPr>
      </w:pPr>
      <w:r>
        <w:rPr>
          <w:rFonts w:hint="eastAsia" w:ascii="宋体" w:hAnsi="宋体"/>
          <w:color w:val="auto"/>
          <w:sz w:val="24"/>
          <w:highlight w:val="none"/>
        </w:rPr>
        <w:t xml:space="preserve">响应日期：年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szCs w:val="24"/>
          <w:highlight w:val="none"/>
        </w:rPr>
        <w:t xml:space="preserve">日</w:t>
      </w:r>
      <w:r>
        <w:rPr>
          <w:rFonts w:ascii="Times New Roman" w:hAnsi="Times New Roman" w:eastAsia="宋体" w:cs="Times New Roman"/>
          <w:color w:val="auto"/>
          <w:sz w:val="24"/>
          <w:szCs w:val="24"/>
          <w:highlight w:val="none"/>
        </w:rPr>
        <w:t xml:space="preserve"> </w:t>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bCs/>
          <w:color w:val="auto"/>
          <w:sz w:val="30"/>
          <w:szCs w:val="30"/>
          <w:highlight w:val="none"/>
        </w:rPr>
      </w:pPr>
      <w:r>
        <w:rPr>
          <w:rFonts w:hint="eastAsia" w:ascii="宋体" w:hAnsi="宋体"/>
          <w:b/>
          <w:color w:val="auto"/>
          <w:sz w:val="30"/>
          <w:szCs w:val="30"/>
          <w:highlight w:val="none"/>
        </w:rPr>
        <w:t xml:space="preserve">5、响应单位情况表</w:t>
      </w:r>
      <w:r/>
    </w:p>
    <w:p>
      <w:pPr>
        <w:pStyle w:val="722"/>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响应单位情况表</w:t>
      </w:r>
      <w:r/>
    </w:p>
    <w:p>
      <w:pPr>
        <w:pStyle w:val="722"/>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19"/>
        <w:tblW w:w="8983" w:type="dxa"/>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593"/>
      </w:tblGrid>
      <w:tr>
        <w:trPr>
          <w:cantSplit/>
          <w:trHeight w:val="366"/>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1845"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485"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1845"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485"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1845" w:type="dxa"/>
            <w:textDirection w:val="lrTb"/>
            <w:noWrap w:val="false"/>
          </w:tcPr>
          <w:p>
            <w:pPr>
              <w:pStyle w:val="722"/>
              <w:ind w:firstLine="0"/>
              <w:rPr>
                <w:rFonts w:ascii="宋体" w:hAnsi="宋体"/>
                <w:color w:val="auto"/>
                <w:sz w:val="24"/>
                <w:szCs w:val="24"/>
                <w:highlight w:val="none"/>
              </w:rPr>
            </w:pPr>
            <w:r>
              <w:rPr>
                <w:rFonts w:ascii="宋体" w:hAnsi="宋体"/>
                <w:color w:val="auto"/>
                <w:sz w:val="24"/>
                <w:szCs w:val="24"/>
                <w:highlight w:val="none"/>
              </w:rPr>
            </w:r>
            <w:r/>
          </w:p>
        </w:tc>
        <w:tc>
          <w:tcPr>
            <w:gridSpan w:val="2"/>
            <w:tcW w:w="3236"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593"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vAlign w:val="center"/>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1845" w:type="dxa"/>
            <w:vAlign w:val="center"/>
            <w:textDirection w:val="lrTb"/>
            <w:noWrap w:val="false"/>
          </w:tcPr>
          <w:p>
            <w:pPr>
              <w:pStyle w:val="722"/>
              <w:ind w:firstLine="120"/>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344" w:type="dxa"/>
            <w:vAlign w:val="center"/>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485" w:type="dxa"/>
            <w:vAlign w:val="center"/>
            <w:textDirection w:val="lrTb"/>
            <w:noWrap w:val="false"/>
          </w:tcPr>
          <w:p>
            <w:pPr>
              <w:pStyle w:val="722"/>
              <w:ind w:left="1260" w:firstLine="0"/>
              <w:jc w:val="center"/>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vAlign w:val="center"/>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1845" w:type="dxa"/>
            <w:vAlign w:val="center"/>
            <w:textDirection w:val="lrTb"/>
            <w:noWrap w:val="false"/>
          </w:tcPr>
          <w:p>
            <w:pPr>
              <w:pStyle w:val="722"/>
              <w:ind w:firstLine="960"/>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1344" w:type="dxa"/>
            <w:vAlign w:val="center"/>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485" w:type="dxa"/>
            <w:vAlign w:val="center"/>
            <w:textDirection w:val="lrTb"/>
            <w:noWrap w:val="false"/>
          </w:tcPr>
          <w:p>
            <w:pPr>
              <w:pStyle w:val="722"/>
              <w:ind w:firstLine="0"/>
              <w:rPr>
                <w:rFonts w:ascii="宋体" w:hAnsi="宋体"/>
                <w:b/>
                <w:color w:val="auto"/>
                <w:sz w:val="24"/>
                <w:szCs w:val="24"/>
                <w:highlight w:val="none"/>
              </w:rPr>
            </w:pPr>
            <w:r>
              <w:rPr>
                <w:rFonts w:hint="eastAsia" w:ascii="宋体" w:hAnsi="宋体" w:cs="宋体"/>
                <w:b/>
                <w:color w:val="auto"/>
                <w:sz w:val="24"/>
                <w:highlight w:val="none"/>
              </w:rPr>
              <w:t xml:space="preserve">2024年  </w:t>
            </w:r>
            <w:r>
              <w:rPr>
                <w:rFonts w:hint="eastAsia" w:ascii="宋体" w:hAnsi="宋体"/>
                <w:b/>
                <w:color w:val="auto"/>
                <w:sz w:val="24"/>
                <w:szCs w:val="24"/>
                <w:highlight w:val="none"/>
              </w:rPr>
              <w:t xml:space="preserve">万元</w:t>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1845" w:type="dxa"/>
            <w:textDirection w:val="lrTb"/>
            <w:noWrap w:val="false"/>
          </w:tcPr>
          <w:p>
            <w:pPr>
              <w:pStyle w:val="722"/>
              <w:ind w:firstLine="0"/>
              <w:rPr>
                <w:rFonts w:ascii="宋体" w:hAnsi="宋体"/>
                <w:b/>
                <w:color w:val="auto"/>
                <w:sz w:val="24"/>
                <w:szCs w:val="24"/>
                <w:highlight w:val="none"/>
              </w:rPr>
            </w:pPr>
            <w:r>
              <w:rPr>
                <w:rFonts w:hint="eastAsia" w:ascii="宋体" w:hAnsi="宋体" w:cs="宋体"/>
                <w:b/>
                <w:color w:val="auto"/>
                <w:sz w:val="24"/>
                <w:highlight w:val="none"/>
              </w:rPr>
              <w:t xml:space="preserve">2024年</w:t>
            </w:r>
            <w:r>
              <w:rPr>
                <w:rFonts w:hint="eastAsia" w:ascii="宋体" w:hAnsi="宋体"/>
                <w:b/>
                <w:color w:val="auto"/>
                <w:sz w:val="24"/>
                <w:szCs w:val="24"/>
                <w:highlight w:val="none"/>
              </w:rPr>
              <w:t xml:space="preserve">   万元</w:t>
            </w:r>
            <w:r/>
          </w:p>
        </w:tc>
        <w:tc>
          <w:tcPr>
            <w:tcW w:w="134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c>
          <w:tcPr>
            <w:gridSpan w:val="2"/>
            <w:tcW w:w="3485"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1845" w:type="dxa"/>
            <w:vAlign w:val="center"/>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       平方米</w:t>
            </w:r>
            <w:r/>
          </w:p>
        </w:tc>
        <w:tc>
          <w:tcPr>
            <w:tcW w:w="1344"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485"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自有面积平方米</w:t>
            </w:r>
            <w:r/>
          </w:p>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承租面积平方米</w:t>
            </w:r>
            <w:r/>
          </w:p>
        </w:tc>
      </w:tr>
      <w:tr>
        <w:trPr>
          <w:cantSplit/>
          <w:trHeight w:val="926"/>
        </w:trPr>
        <w:tc>
          <w:tcPr>
            <w:tcW w:w="2309" w:type="dxa"/>
            <w:vAlign w:val="center"/>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4"/>
            <w:tcW w:w="6674" w:type="dxa"/>
            <w:textDirection w:val="lrTb"/>
            <w:noWrap w:val="false"/>
          </w:tcPr>
          <w:p>
            <w:pPr>
              <w:pStyle w:val="722"/>
              <w:ind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668"/>
        </w:trPr>
        <w:tc>
          <w:tcPr>
            <w:tcW w:w="2309" w:type="dxa"/>
            <w:vAlign w:val="center"/>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近两年来完成或正在履行的重大合同情况</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年内在经营过程中受到何种奖励或处分（包括情况和结果）</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年内有无因售假、售劣或是其他原因被消费者投诉或起诉的情况及说明（包括解决方式和结果）</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获得技术认证的工程师及简介</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309" w:type="dxa"/>
            <w:textDirection w:val="lrTb"/>
            <w:noWrap w:val="false"/>
          </w:tcPr>
          <w:p>
            <w:pPr>
              <w:pStyle w:val="722"/>
              <w:ind w:firstLine="0"/>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674" w:type="dxa"/>
            <w:textDirection w:val="lrTb"/>
            <w:noWrap w:val="false"/>
          </w:tcPr>
          <w:p>
            <w:pPr>
              <w:pStyle w:val="722"/>
              <w:ind w:left="1260" w:firstLine="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b/>
          <w:color w:val="auto"/>
          <w:sz w:val="30"/>
          <w:szCs w:val="30"/>
          <w:highlight w:val="none"/>
        </w:rPr>
      </w:pPr>
      <w:r>
        <w:rPr>
          <w:rFonts w:hint="eastAsia" w:ascii="宋体" w:hAnsi="宋体"/>
          <w:b/>
          <w:color w:val="auto"/>
          <w:sz w:val="32"/>
          <w:szCs w:val="32"/>
          <w:highlight w:val="none"/>
        </w:rPr>
        <w:br w:type="page" w:clear="all"/>
      </w:r>
      <w:r>
        <w:rPr>
          <w:rFonts w:hint="eastAsia" w:ascii="宋体" w:hAnsi="宋体"/>
          <w:b/>
          <w:color w:val="auto"/>
          <w:sz w:val="30"/>
          <w:szCs w:val="30"/>
          <w:highlight w:val="none"/>
        </w:rPr>
        <w:t xml:space="preserve">6、法定代表人授权委托书 （如有）</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spacing w:line="500" w:lineRule="exact"/>
        <w:rPr>
          <w:rFonts w:ascii="宋体" w:hAnsi="宋体"/>
          <w:color w:val="auto"/>
          <w:sz w:val="24"/>
          <w:highlight w:val="none"/>
        </w:rPr>
      </w:pPr>
      <w:r>
        <w:rPr>
          <w:rFonts w:ascii="宋体" w:hAnsi="宋体"/>
          <w:color w:val="auto"/>
          <w:sz w:val="24"/>
          <w:highlight w:val="none"/>
        </w:rPr>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响应单位名称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w:t>
      </w:r>
      <w:r>
        <w:rPr>
          <w:rFonts w:hint="eastAsia" w:ascii="宋体" w:hAnsi="宋体"/>
          <w:b/>
          <w:color w:val="auto"/>
          <w:sz w:val="24"/>
          <w:highlight w:val="none"/>
          <w:u w:val="single"/>
        </w:rPr>
        <w:t xml:space="preserve">苏州市公共资源交易中心太仓分中心</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JSZC-320585-JZCG-K2025-0159</w:t>
      </w:r>
      <w:r>
        <w:rPr>
          <w:rFonts w:hint="eastAsia" w:ascii="宋体" w:hAnsi="宋体"/>
          <w:color w:val="auto"/>
          <w:sz w:val="24"/>
          <w:highlight w:val="none"/>
        </w:rPr>
        <w:t xml:space="preserve">号的征集活动。代理人在开标、评标、合同谈判过程中所签署的一切文件和处理与这有关的一切事务，我均予以承认。</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代理人在授权委托书有效期内签署的所有文件不因授权委托的撤销而失效，除非有撤销授权委托的书面通知，本授权委托书自响应开始至合同履行完毕止。</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授权代理人：（签字或盖章）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响应日期：年   月   </w:t>
      </w:r>
      <w:r>
        <w:rPr>
          <w:rFonts w:hint="eastAsia" w:ascii="宋体" w:hAnsi="宋体"/>
          <w:color w:val="auto"/>
          <w:sz w:val="24"/>
          <w:szCs w:val="24"/>
          <w:highlight w:val="none"/>
        </w:rPr>
        <w:t xml:space="preserve">日</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color w:val="auto"/>
          <w:sz w:val="32"/>
          <w:szCs w:val="32"/>
          <w:highlight w:val="none"/>
        </w:rPr>
      </w:pPr>
      <w:r>
        <w:rPr>
          <w:rFonts w:hint="eastAsia" w:ascii="宋体" w:hAnsi="宋体"/>
          <w:b/>
          <w:color w:val="auto"/>
          <w:sz w:val="32"/>
          <w:szCs w:val="32"/>
          <w:highlight w:val="none"/>
        </w:rPr>
        <w:br w:type="page" w:clear="all"/>
      </w:r>
      <w:r/>
    </w:p>
    <w:p>
      <w:pPr>
        <w:spacing w:line="360" w:lineRule="exact"/>
        <w:rPr>
          <w:rFonts w:ascii="宋体" w:hAnsi="宋体"/>
          <w:b/>
          <w:bCs/>
          <w:color w:val="auto"/>
          <w:sz w:val="30"/>
          <w:szCs w:val="30"/>
          <w:highlight w:val="none"/>
        </w:rPr>
      </w:pPr>
      <w:r>
        <w:rPr>
          <w:rFonts w:hint="eastAsia" w:ascii="宋体" w:hAnsi="宋体"/>
          <w:b/>
          <w:color w:val="auto"/>
          <w:sz w:val="30"/>
          <w:szCs w:val="30"/>
          <w:highlight w:val="none"/>
        </w:rPr>
        <w:t xml:space="preserve">7、报价一览表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报价一览表</w:t>
      </w:r>
      <w:r/>
    </w:p>
    <w:p>
      <w:pPr>
        <w:rPr>
          <w:rFonts w:ascii="宋体" w:hAnsi="宋体"/>
          <w:color w:val="auto"/>
          <w:sz w:val="24"/>
          <w:highlight w:val="none"/>
        </w:rPr>
      </w:pPr>
      <w:r>
        <w:rPr>
          <w:rFonts w:ascii="宋体" w:hAnsi="宋体"/>
          <w:color w:val="auto"/>
          <w:sz w:val="24"/>
          <w:highlight w:val="none"/>
        </w:rPr>
      </w:r>
      <w:r/>
    </w:p>
    <w:p>
      <w:pPr>
        <w:ind w:firstLine="720"/>
        <w:rPr>
          <w:rFonts w:ascii="宋体" w:hAnsi="宋体"/>
          <w:color w:val="auto"/>
          <w:sz w:val="24"/>
          <w:highlight w:val="none"/>
        </w:rPr>
      </w:pPr>
      <w:r>
        <w:rPr>
          <w:rFonts w:ascii="宋体" w:hAnsi="宋体" w:eastAsia="宋体" w:cs="宋体"/>
          <w:color w:val="auto"/>
          <w:sz w:val="24"/>
          <w:highlight w:val="none"/>
        </w:rPr>
        <w:t xml:space="preserve">供应商全称（加盖公章）：</w:t>
      </w:r>
      <w:r/>
    </w:p>
    <w:p>
      <w:pPr>
        <w:ind w:firstLine="720"/>
        <w:jc w:val="left"/>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JSZC-320585-JZCG-K2025-0159</w:t>
      </w:r>
      <w:r/>
    </w:p>
    <w:p>
      <w:pPr>
        <w:ind w:firstLine="720"/>
        <w:jc w:val="left"/>
        <w:rPr>
          <w:rFonts w:ascii="宋体" w:hAnsi="宋体" w:eastAsia="宋体" w:cs="宋体"/>
          <w:color w:val="auto"/>
          <w:sz w:val="24"/>
          <w:highlight w:val="none"/>
        </w:rPr>
      </w:pPr>
      <w:r>
        <w:rPr>
          <w:rFonts w:ascii="宋体" w:hAnsi="宋体" w:eastAsia="宋体" w:cs="宋体"/>
          <w:color w:val="auto"/>
          <w:sz w:val="24"/>
          <w:highlight w:val="none"/>
        </w:rPr>
      </w:r>
      <w:r/>
    </w:p>
    <w:tbl>
      <w:tblPr>
        <w:tblStyle w:val="746"/>
        <w:tblW w:w="0" w:type="auto"/>
        <w:tblInd w:w="4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4268"/>
      </w:tblGrid>
      <w:tr>
        <w:trPr>
          <w:trHeight w:val="15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人员权重综合报价（</w:t>
            </w:r>
            <w:r>
              <w:rPr>
                <w:rFonts w:hint="eastAsia" w:ascii="宋体" w:hAnsi="宋体" w:eastAsia="宋体" w:cs="宋体"/>
                <w:color w:val="auto"/>
                <w:sz w:val="24"/>
                <w:highlight w:val="none"/>
              </w:rPr>
              <w:t xml:space="preserve">元）</w:t>
            </w:r>
            <w:r/>
          </w:p>
        </w:tc>
      </w:tr>
      <w:tr>
        <w:trPr>
          <w:trHeight w:val="1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left"/>
              <w:spacing w:line="360" w:lineRule="atLeast"/>
              <w:rPr>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2026-2027年度太仓市物业管理服务框架协议采购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spacing w:line="3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firstLine="720"/>
        <w:jc w:val="left"/>
        <w:rPr>
          <w:rFonts w:ascii="宋体" w:hAnsi="宋体" w:eastAsia="宋体" w:cs="宋体"/>
          <w:color w:val="auto"/>
          <w:sz w:val="24"/>
          <w:highlight w:val="none"/>
        </w:rPr>
      </w:pPr>
      <w:r>
        <w:rPr>
          <w:rFonts w:ascii="宋体" w:hAnsi="宋体" w:eastAsia="宋体" w:cs="宋体"/>
          <w:color w:val="auto"/>
          <w:sz w:val="24"/>
          <w:highlight w:val="none"/>
        </w:rPr>
      </w:r>
      <w:r/>
    </w:p>
    <w:p>
      <w:pPr>
        <w:ind w:firstLine="72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5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p>
      <w:pPr>
        <w:ind w:firstLine="422"/>
        <w:spacing w:line="500" w:lineRule="exact"/>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1</w:t>
      </w:r>
      <w:r>
        <w:rPr>
          <w:rFonts w:hint="eastAsia" w:ascii="宋体" w:hAnsi="宋体" w:eastAsia="宋体" w:cs="Times New Roman"/>
          <w:b/>
          <w:color w:val="auto"/>
          <w:szCs w:val="21"/>
          <w:highlight w:val="none"/>
        </w:rPr>
        <w:t xml:space="preserve">.报价一览表中的人员权重综合报价应与响应分项报价表中的人员权重综合报价一致。</w:t>
      </w:r>
      <w:r/>
    </w:p>
    <w:p>
      <w:pPr>
        <w:ind w:firstLine="422"/>
        <w:spacing w:line="500" w:lineRule="exact"/>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2</w:t>
      </w:r>
      <w:r>
        <w:rPr>
          <w:rFonts w:hint="eastAsia" w:ascii="宋体" w:hAnsi="宋体" w:eastAsia="宋体" w:cs="Times New Roman"/>
          <w:b/>
          <w:color w:val="auto"/>
          <w:szCs w:val="21"/>
          <w:highlight w:val="none"/>
        </w:rPr>
        <w:t xml:space="preserve">.服务项目涉及货物的费用,能够折算入服务项目单价的应当折入。</w:t>
      </w:r>
      <w:r/>
    </w:p>
    <w:p>
      <w:pPr>
        <w:ind w:firstLine="422"/>
        <w:spacing w:line="500" w:lineRule="exact"/>
        <w:rPr>
          <w:rFonts w:ascii="宋体" w:hAnsi="宋体" w:eastAsia="宋体" w:cs="Times New Roman"/>
          <w:b/>
          <w:color w:val="auto"/>
          <w:szCs w:val="21"/>
          <w:highlight w:val="none"/>
        </w:rPr>
      </w:pPr>
      <w:r>
        <w:rPr>
          <w:rFonts w:ascii="宋体" w:hAnsi="宋体" w:eastAsia="宋体" w:cs="宋体"/>
          <w:b/>
          <w:color w:val="auto"/>
          <w:szCs w:val="21"/>
          <w:highlight w:val="none"/>
          <w:lang w:val="zh-CN"/>
        </w:rPr>
        <w:t xml:space="preserve">3</w:t>
      </w:r>
      <w:r>
        <w:rPr>
          <w:rFonts w:hint="eastAsia" w:ascii="宋体" w:hAnsi="宋体" w:eastAsia="宋体" w:cs="宋体"/>
          <w:b/>
          <w:color w:val="auto"/>
          <w:szCs w:val="21"/>
          <w:highlight w:val="none"/>
          <w:lang w:val="zh-CN"/>
        </w:rPr>
        <w:t xml:space="preserve">.请遵循政府采购公平竞争、诚实信用原则，遵守《中华人民共和国价格法》、《中华人民共和国反不正当竞争法》、《禁止价格欺诈行为的规定》等相关法律法规，不得恶意低价，扰乱市场秩序。征集人、评审专家有权核实相关价格，一旦发现存在采用不诚实报价等虚假方式谋取入围的，将依法依规接受处理，包括取消入围资格等。</w:t>
      </w:r>
      <w:r/>
    </w:p>
    <w:p>
      <w:pPr>
        <w:ind w:firstLine="720"/>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720"/>
        <w:jc w:val="left"/>
        <w:rPr>
          <w:rFonts w:ascii="宋体" w:hAnsi="宋体"/>
          <w:color w:val="auto"/>
          <w:sz w:val="24"/>
          <w:highlight w:val="none"/>
        </w:rPr>
      </w:pPr>
      <w:r>
        <w:rPr>
          <w:rFonts w:ascii="宋体" w:hAnsi="宋体"/>
          <w:color w:val="auto"/>
          <w:sz w:val="24"/>
          <w:highlight w:val="none"/>
        </w:rPr>
      </w:r>
      <w:r/>
    </w:p>
    <w:p>
      <w:pPr>
        <w:pStyle w:val="725"/>
        <w:rPr>
          <w:color w:val="auto"/>
          <w:highlight w:val="none"/>
        </w:rPr>
      </w:pPr>
      <w:r>
        <w:rPr>
          <w:color w:val="auto"/>
          <w:highlight w:val="none"/>
        </w:rPr>
      </w:r>
      <w:r/>
    </w:p>
    <w:p>
      <w:pPr>
        <w:ind w:firstLine="723"/>
        <w:rPr>
          <w:rFonts w:ascii="宋体" w:hAnsi="宋体"/>
          <w:b/>
          <w:color w:val="auto"/>
          <w:sz w:val="24"/>
          <w:highlight w:val="none"/>
        </w:rPr>
      </w:pPr>
      <w:r>
        <w:rPr>
          <w:rFonts w:ascii="宋体" w:hAnsi="宋体"/>
          <w:b/>
          <w:color w:val="auto"/>
          <w:sz w:val="24"/>
          <w:highlight w:val="none"/>
        </w:rPr>
      </w:r>
      <w:r/>
    </w:p>
    <w:p>
      <w:pPr>
        <w:ind w:right="960"/>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jc w:val="left"/>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460" w:lineRule="exact"/>
        <w:rPr>
          <w:rFonts w:ascii="宋体" w:hAnsi="宋体"/>
          <w:color w:val="auto"/>
          <w:sz w:val="24"/>
          <w:szCs w:val="24"/>
          <w:highlight w:val="none"/>
        </w:rPr>
      </w:pPr>
      <w:r>
        <w:rPr>
          <w:rFonts w:ascii="宋体" w:hAnsi="宋体"/>
          <w:color w:val="auto"/>
          <w:sz w:val="24"/>
          <w:highlight w:val="none"/>
        </w:rPr>
        <w:t xml:space="preserve">响应</w:t>
      </w:r>
      <w:r>
        <w:rPr>
          <w:rFonts w:hint="eastAsia" w:ascii="宋体" w:hAnsi="宋体"/>
          <w:color w:val="auto"/>
          <w:sz w:val="24"/>
          <w:highlight w:val="none"/>
        </w:rPr>
        <w:t xml:space="preserve">日期：   年   月   </w:t>
      </w:r>
      <w:r>
        <w:rPr>
          <w:rFonts w:hint="eastAsia" w:ascii="宋体" w:hAnsi="宋体"/>
          <w:color w:val="auto"/>
          <w:sz w:val="24"/>
          <w:szCs w:val="24"/>
          <w:highlight w:val="none"/>
        </w:rPr>
        <w:t xml:space="preserve">日 </w:t>
      </w:r>
      <w:r/>
    </w:p>
    <w:p>
      <w:pPr>
        <w:spacing w:line="460" w:lineRule="exact"/>
        <w:rPr>
          <w:rFonts w:ascii="宋体" w:hAnsi="宋体"/>
          <w:b/>
          <w:color w:val="auto"/>
          <w:sz w:val="24"/>
          <w:szCs w:val="24"/>
          <w:highlight w:val="none"/>
        </w:rPr>
      </w:pPr>
      <w:r>
        <w:rPr>
          <w:rFonts w:ascii="宋体" w:hAnsi="宋体"/>
          <w:b/>
          <w:color w:val="auto"/>
          <w:sz w:val="24"/>
          <w:szCs w:val="24"/>
          <w:highlight w:val="none"/>
        </w:rPr>
      </w:r>
      <w:r/>
    </w:p>
    <w:p>
      <w:pPr>
        <w:spacing w:line="460" w:lineRule="exact"/>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eastAsia="宋体" w:cs="宋体"/>
          <w:b/>
          <w:color w:val="auto"/>
          <w:sz w:val="28"/>
          <w:szCs w:val="28"/>
          <w:highlight w:val="none"/>
        </w:rPr>
      </w:pPr>
      <w:r>
        <w:rPr>
          <w:rFonts w:hint="eastAsia" w:hAnsi="宋体"/>
          <w:b/>
          <w:bCs/>
          <w:color w:val="auto"/>
          <w:sz w:val="32"/>
          <w:szCs w:val="32"/>
          <w:highlight w:val="none"/>
        </w:rPr>
        <w:br w:type="page" w:clear="all"/>
      </w:r>
      <w:r>
        <w:rPr>
          <w:rFonts w:hint="eastAsia" w:ascii="宋体" w:hAnsi="宋体" w:eastAsia="宋体" w:cs="宋体"/>
          <w:b/>
          <w:color w:val="auto"/>
          <w:sz w:val="28"/>
          <w:szCs w:val="28"/>
          <w:highlight w:val="none"/>
        </w:rPr>
        <w:t xml:space="preserve">8、响应</w:t>
      </w:r>
      <w:r>
        <w:rPr>
          <w:rFonts w:ascii="宋体" w:hAnsi="宋体" w:eastAsia="宋体" w:cs="宋体"/>
          <w:b/>
          <w:color w:val="auto"/>
          <w:sz w:val="28"/>
          <w:szCs w:val="28"/>
          <w:highlight w:val="none"/>
        </w:rPr>
        <w:t xml:space="preserve">分项报价表</w:t>
      </w:r>
      <w:r/>
    </w:p>
    <w:p>
      <w:pPr>
        <w:jc w:val="center"/>
        <w:spacing w:before="120" w:after="120" w:line="400" w:lineRule="atLeast"/>
        <w:widowControl/>
        <w:rPr>
          <w:rFonts w:ascii="Arial" w:hAnsi="Arial" w:eastAsia="宋体" w:cs="Times New Roman"/>
          <w:dstrike/>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rPr>
        <w:t xml:space="preserve">（一）响应分项报价表</w:t>
      </w:r>
      <w:r/>
    </w:p>
    <w:p>
      <w:pPr>
        <w:jc w:val="left"/>
        <w:spacing w:line="85" w:lineRule="atLeast"/>
        <w:widowControl/>
        <w:rPr>
          <w:rFonts w:ascii="Arial" w:hAnsi="Arial"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项目名称：</w:t>
      </w:r>
      <w:r/>
    </w:p>
    <w:p>
      <w:pPr>
        <w:jc w:val="left"/>
        <w:spacing w:line="85" w:lineRule="atLeast"/>
        <w:widowControl/>
        <w:rPr>
          <w:rFonts w:hint="eastAsia" w:ascii="Arial" w:hAnsi="Arial" w:eastAsia="宋体" w:cs="Times New Roman"/>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项目编号：</w:t>
      </w:r>
      <w:r>
        <w:rPr>
          <w:rFonts w:hint="eastAsia" w:ascii="宋体" w:hAnsi="宋体" w:eastAsia="宋体" w:cs="宋体"/>
          <w:color w:val="auto"/>
          <w:sz w:val="22"/>
          <w:highlight w:val="none"/>
          <w:lang w:eastAsia="zh-CN"/>
        </w:rPr>
        <w:t xml:space="preserve">JSZC-320585-JZCG-K2025-0159</w:t>
      </w:r>
      <w:r/>
    </w:p>
    <w:tbl>
      <w:tblPr>
        <w:tblStyle w:val="919"/>
        <w:tblW w:w="943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885"/>
        <w:gridCol w:w="1134"/>
        <w:gridCol w:w="885"/>
        <w:gridCol w:w="995"/>
        <w:gridCol w:w="776"/>
        <w:gridCol w:w="1313"/>
        <w:gridCol w:w="899"/>
        <w:gridCol w:w="893"/>
      </w:tblGrid>
      <w:tr>
        <w:trPr>
          <w:jc w:val="cente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Arial" w:hAnsi="Arial" w:eastAsia="宋体" w:cs="Times New Roman"/>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Arial" w:hAnsi="Arial" w:eastAsia="宋体" w:cs="Times New Roman"/>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lang w:eastAsia="en-US"/>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Arial" w:hAnsi="Arial" w:eastAsia="宋体" w:cs="Times New Roman"/>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eastAsia="en-US"/>
              </w:rPr>
              <w:t xml:space="preserve">基本工资（A）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b/>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eastAsia="en-US"/>
              </w:rPr>
              <w:t xml:space="preserve">社保（B）</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b/>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eastAsia="en-US"/>
              </w:rPr>
              <w:t xml:space="preserve">公积金（C）</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b/>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eastAsia="en-US"/>
              </w:rPr>
              <w:t xml:space="preserve">其余费用（D）</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b/>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eastAsia="en-US"/>
              </w:rPr>
              <w:t xml:space="preserve">人员综合单价（E</w:t>
            </w:r>
            <w:r>
              <w:rPr>
                <w:rFonts w:ascii="宋体" w:hAnsi="宋体" w:eastAsia="宋体" w:cs="宋体"/>
                <w:b/>
                <w:color w:val="auto"/>
                <w:sz w:val="22"/>
                <w:highlight w:val="none"/>
                <w:lang w:eastAsia="en-US"/>
              </w:rPr>
              <w:t xml:space="preserve">=A+B+C+D</w:t>
            </w:r>
            <w:r>
              <w:rPr>
                <w:rFonts w:hint="eastAsia" w:ascii="宋体" w:hAnsi="宋体" w:eastAsia="宋体" w:cs="宋体"/>
                <w:b/>
                <w:color w:val="auto"/>
                <w:sz w:val="22"/>
                <w:highlight w:val="none"/>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Arial" w:hAnsi="Arial" w:eastAsia="宋体" w:cs="Times New Roman"/>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Arial" w:hAnsi="Arial" w:eastAsia="宋体" w:cs="Times New Roman"/>
                <w:b/>
                <w:bCs/>
                <w:color w:val="auto"/>
                <w:sz w:val="22"/>
                <w:highlight w:val="none"/>
                <w:lang w:eastAsia="en-US"/>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b/>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eastAsia="en-US"/>
              </w:rPr>
              <w:t xml:space="preserve">价格权重（F）</w:t>
            </w:r>
            <w:r/>
          </w:p>
        </w:tc>
      </w:tr>
      <w:tr>
        <w:trPr>
          <w:jc w:val="cente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8500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5%</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秩序维护人员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25%</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消、监控室人员（四级/中级）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7500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2</w:t>
            </w:r>
            <w:r>
              <w:rPr>
                <w:rFonts w:hint="eastAsia" w:ascii="宋体" w:hAnsi="宋体" w:eastAsia="宋体" w:cs="宋体"/>
                <w:color w:val="auto"/>
                <w:sz w:val="22"/>
                <w:highlight w:val="none"/>
                <w:lang w:eastAsia="en-US"/>
              </w:rPr>
              <w:t xml:space="preserve">0%</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25%</w:t>
            </w:r>
            <w:r/>
          </w:p>
        </w:tc>
      </w:tr>
      <w:tr>
        <w:trPr>
          <w:jc w:val="center"/>
          <w:trHeight w:val="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接待（客服）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5%</w:t>
            </w:r>
            <w:r/>
          </w:p>
        </w:tc>
      </w:tr>
      <w:tr>
        <w:trPr>
          <w:jc w:val="center"/>
          <w:trHeight w:val="2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维修人员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10%</w:t>
            </w:r>
            <w:r/>
          </w:p>
        </w:tc>
      </w:tr>
      <w:tr>
        <w:trPr>
          <w:jc w:val="cente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其他人员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en-US"/>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spacing w:line="85" w:lineRule="atLeast"/>
              <w:widowControl/>
              <w:rPr>
                <w:rFonts w:ascii="宋体" w:hAnsi="宋体" w:eastAsia="宋体" w:cs="宋体"/>
                <w:color w:val="auto"/>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lang w:eastAsia="en-US"/>
              </w:rPr>
              <w:t xml:space="preserve">10</w:t>
            </w:r>
            <w:r>
              <w:rPr>
                <w:rFonts w:hint="eastAsia" w:ascii="宋体" w:hAnsi="宋体" w:eastAsia="宋体" w:cs="宋体"/>
                <w:color w:val="auto"/>
                <w:sz w:val="22"/>
                <w:highlight w:val="none"/>
                <w:lang w:eastAsia="en-US"/>
              </w:rPr>
              <w:t xml:space="preserve">%</w:t>
            </w:r>
            <w:r/>
          </w:p>
        </w:tc>
      </w:tr>
      <w:tr>
        <w:trPr>
          <w:jc w:val="center"/>
          <w:trHeight w:val="918"/>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7" w:type="dxa"/>
            <w:vAlign w:val="center"/>
            <w:textDirection w:val="lrTb"/>
            <w:noWrap w:val="false"/>
          </w:tcPr>
          <w:p>
            <w:pPr>
              <w:jc w:val="center"/>
              <w:spacing w:line="85" w:lineRule="atLeast"/>
              <w:widowControl/>
              <w:rPr>
                <w:rFonts w:hint="eastAsia" w:ascii="宋体" w:hAnsi="宋体" w:eastAsia="宋体" w:cs="宋体"/>
                <w:b/>
                <w:color w:val="auto"/>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lang w:eastAsia="zh-CN"/>
              </w:rPr>
              <w:t xml:space="preserve">人员</w:t>
            </w:r>
            <w:r>
              <w:rPr>
                <w:rFonts w:hint="eastAsia" w:ascii="宋体" w:hAnsi="宋体" w:eastAsia="宋体" w:cs="宋体"/>
                <w:b/>
                <w:color w:val="auto"/>
                <w:sz w:val="22"/>
                <w:highlight w:val="none"/>
                <w:lang w:eastAsia="zh-CN"/>
              </w:rPr>
              <w:t xml:space="preserve">权重综合报价</w:t>
            </w:r>
            <w:r>
              <w:rPr>
                <w:rFonts w:ascii="宋体" w:hAnsi="宋体" w:eastAsia="宋体" w:cs="宋体"/>
                <w:b/>
                <w:color w:val="auto"/>
                <w:sz w:val="22"/>
                <w:highlight w:val="none"/>
                <w:lang w:eastAsia="zh-CN"/>
              </w:rPr>
              <w:t xml:space="preserve">（四舍五入保留小数点后两位）：</w:t>
            </w:r>
            <w:r>
              <w:rPr>
                <w:rFonts w:ascii="宋体" w:hAnsi="宋体"/>
                <w:color w:val="auto"/>
                <w:sz w:val="24"/>
                <w:szCs w:val="24"/>
                <w:highlight w:val="none"/>
                <w:u w:val="single"/>
                <w:lang w:eastAsia="zh-CN"/>
              </w:rPr>
              <w:tab/>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元</w:t>
            </w:r>
            <w:r/>
          </w:p>
        </w:tc>
      </w:tr>
    </w:tbl>
    <w:p>
      <w:pPr>
        <w:ind w:firstLine="420"/>
        <w:spacing w:line="400" w:lineRule="exact"/>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ascii="宋体" w:hAnsi="宋体" w:eastAsia="宋体" w:cs="宋体"/>
          <w:b/>
          <w:bCs/>
          <w:color w:val="auto"/>
          <w:sz w:val="24"/>
          <w:szCs w:val="24"/>
          <w:highlight w:val="none"/>
        </w:rPr>
        <w:t xml:space="preserve">.</w:t>
      </w:r>
      <w:r>
        <w:rPr>
          <w:rFonts w:ascii="宋体" w:hAnsi="宋体" w:eastAsia="宋体" w:cs="宋体"/>
          <w:color w:val="auto"/>
          <w:sz w:val="24"/>
          <w:szCs w:val="24"/>
          <w:highlight w:val="none"/>
        </w:rPr>
        <w:t xml:space="preserve">表中人员权重</w:t>
      </w:r>
      <w:r>
        <w:rPr>
          <w:rFonts w:hint="eastAsia" w:ascii="宋体" w:hAnsi="宋体" w:eastAsia="宋体" w:cs="宋体"/>
          <w:color w:val="auto"/>
          <w:sz w:val="24"/>
          <w:szCs w:val="24"/>
          <w:highlight w:val="none"/>
        </w:rPr>
        <w:t xml:space="preserve">综合报价</w:t>
      </w:r>
      <w:r>
        <w:rPr>
          <w:rFonts w:ascii="宋体" w:hAnsi="宋体" w:eastAsia="宋体" w:cs="宋体"/>
          <w:color w:val="auto"/>
          <w:sz w:val="24"/>
          <w:szCs w:val="24"/>
          <w:highlight w:val="none"/>
        </w:rPr>
        <w:t xml:space="preserve">是指序号1-7项</w:t>
      </w:r>
      <w:r>
        <w:rPr>
          <w:rFonts w:hint="eastAsia" w:ascii="宋体" w:hAnsi="宋体" w:eastAsia="宋体" w:cs="宋体"/>
          <w:color w:val="auto"/>
          <w:sz w:val="24"/>
          <w:szCs w:val="24"/>
          <w:highlight w:val="none"/>
        </w:rPr>
        <w:t xml:space="preserve">各</w:t>
      </w:r>
      <w:r>
        <w:rPr>
          <w:rFonts w:hint="eastAsia" w:ascii="宋体" w:hAnsi="宋体" w:eastAsia="宋体" w:cs="宋体"/>
          <w:b/>
          <w:color w:val="auto"/>
          <w:sz w:val="24"/>
          <w:szCs w:val="24"/>
          <w:highlight w:val="none"/>
        </w:rPr>
        <w:t xml:space="preserve">人员综合单价（</w:t>
      </w:r>
      <w:r>
        <w:rPr>
          <w:rFonts w:ascii="宋体" w:hAnsi="宋体" w:eastAsia="宋体" w:cs="宋体"/>
          <w:b/>
          <w:color w:val="auto"/>
          <w:sz w:val="24"/>
          <w:szCs w:val="24"/>
          <w:highlight w:val="none"/>
        </w:rPr>
        <w:t xml:space="preserve">E</w:t>
      </w:r>
      <w:r>
        <w:rPr>
          <w:rFonts w:hint="eastAsia" w:ascii="宋体" w:hAnsi="宋体" w:eastAsia="宋体" w:cs="宋体"/>
          <w:b/>
          <w:color w:val="auto"/>
          <w:sz w:val="24"/>
          <w:szCs w:val="24"/>
          <w:highlight w:val="none"/>
        </w:rPr>
        <w:t xml:space="preserve">）乘以价格权重</w:t>
      </w:r>
      <w:r>
        <w:rPr>
          <w:rFonts w:hint="eastAsia" w:ascii="宋体" w:hAnsi="宋体" w:eastAsia="宋体" w:cs="宋体"/>
          <w:b/>
          <w:bCs/>
          <w:color w:val="auto"/>
          <w:sz w:val="24"/>
          <w:szCs w:val="24"/>
          <w:highlight w:val="none"/>
        </w:rPr>
        <w:t xml:space="preserve">的加</w:t>
      </w:r>
      <w:r>
        <w:rPr>
          <w:rFonts w:ascii="宋体" w:hAnsi="宋体" w:eastAsia="宋体" w:cs="宋体"/>
          <w:b/>
          <w:bCs/>
          <w:color w:val="auto"/>
          <w:sz w:val="24"/>
          <w:szCs w:val="24"/>
          <w:highlight w:val="none"/>
        </w:rPr>
        <w:t xml:space="preserve">和</w:t>
      </w:r>
      <w:r>
        <w:rPr>
          <w:rFonts w:ascii="宋体" w:hAnsi="宋体" w:eastAsia="宋体" w:cs="宋体"/>
          <w:color w:val="auto"/>
          <w:sz w:val="24"/>
          <w:szCs w:val="24"/>
          <w:highlight w:val="none"/>
        </w:rPr>
        <w:t xml:space="preserve">。</w:t>
      </w:r>
      <w:r/>
    </w:p>
    <w:p>
      <w:pPr>
        <w:ind w:firstLine="420"/>
        <w:spacing w:line="400" w:lineRule="exact"/>
        <w:widowControl/>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2.</w:t>
      </w:r>
      <w:r>
        <w:rPr>
          <w:rFonts w:ascii="宋体" w:hAnsi="宋体" w:eastAsia="宋体" w:cs="宋体"/>
          <w:color w:val="auto"/>
          <w:sz w:val="24"/>
          <w:szCs w:val="24"/>
          <w:highlight w:val="none"/>
        </w:rPr>
        <w:t xml:space="preserve">供应商应按照响应分项报价表规定</w:t>
      </w:r>
      <w:r>
        <w:rPr>
          <w:rFonts w:hint="eastAsia" w:ascii="宋体" w:hAnsi="宋体" w:eastAsia="宋体" w:cs="宋体"/>
          <w:color w:val="auto"/>
          <w:sz w:val="24"/>
          <w:szCs w:val="24"/>
          <w:highlight w:val="none"/>
        </w:rPr>
        <w:t xml:space="preserve">报价，</w:t>
      </w:r>
      <w:r>
        <w:rPr>
          <w:rFonts w:hint="eastAsia" w:ascii="宋体" w:hAnsi="宋体" w:eastAsia="宋体" w:cs="宋体"/>
          <w:b/>
          <w:color w:val="auto"/>
          <w:sz w:val="24"/>
          <w:szCs w:val="24"/>
          <w:highlight w:val="none"/>
        </w:rPr>
        <w:t xml:space="preserve">不得漏报，每个岗位按照1个人进行报价，各岗位的人员综合单价不得超过对应的最高限价，否则做无效响应处理。</w:t>
      </w:r>
      <w:r/>
    </w:p>
    <w:p>
      <w:pPr>
        <w:ind w:firstLine="420"/>
        <w:spacing w:line="400" w:lineRule="exact"/>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3.</w:t>
      </w:r>
      <w:r>
        <w:rPr>
          <w:rFonts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报价是根据征集文件所确定的物业管理服务范围内的全部人员和工作内容的价格体现，是为完成征集文件规定的服务管理工作所涉及到的一切费用。</w:t>
      </w:r>
      <w:r/>
    </w:p>
    <w:p>
      <w:pPr>
        <w:ind w:firstLine="420"/>
        <w:spacing w:line="400" w:lineRule="exact"/>
        <w:widowControl/>
        <w:rPr>
          <w:rFonts w:eastAsia="宋体"/>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4.供应商按劳动法规范用工，</w:t>
      </w:r>
      <w:r>
        <w:rPr>
          <w:rFonts w:hint="eastAsia" w:eastAsia="宋体" w:cs="宋体"/>
          <w:bCs/>
          <w:color w:val="auto"/>
          <w:sz w:val="24"/>
          <w:szCs w:val="24"/>
          <w:highlight w:val="none"/>
        </w:rPr>
        <w:t xml:space="preserve">并按我国《劳动合同法》要求签订劳动合同。</w:t>
      </w:r>
      <w:r>
        <w:rPr>
          <w:rFonts w:hint="eastAsia" w:cs="宋体"/>
          <w:color w:val="auto"/>
          <w:sz w:val="24"/>
          <w:szCs w:val="24"/>
          <w:highlight w:val="none"/>
        </w:rPr>
        <w:t xml:space="preserve">按照国家和政府规定给所有的员工按时发放工资及缴纳各种社会保险。</w:t>
      </w:r>
      <w:r>
        <w:rPr>
          <w:rFonts w:hint="eastAsia" w:eastAsia="宋体" w:cs="宋体"/>
          <w:bCs/>
          <w:color w:val="auto"/>
          <w:sz w:val="24"/>
          <w:szCs w:val="24"/>
          <w:highlight w:val="none"/>
        </w:rPr>
        <w:t xml:space="preserve">遇到法律法规规定的最低工资调整，其中人工费用相应浮动，由供应商自行承担。</w:t>
      </w:r>
      <w:r/>
    </w:p>
    <w:p>
      <w:pPr>
        <w:ind w:firstLine="420"/>
        <w:spacing w:line="400" w:lineRule="exact"/>
        <w:widowControl/>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5</w:t>
      </w:r>
      <w:r>
        <w:rPr>
          <w:rFonts w:hint="eastAsia" w:ascii="宋体" w:hAnsi="宋体" w:eastAsia="宋体" w:cs="宋体"/>
          <w:b/>
          <w:color w:val="auto"/>
          <w:sz w:val="24"/>
          <w:szCs w:val="24"/>
          <w:highlight w:val="none"/>
        </w:rPr>
        <w:t xml:space="preserve">.示例：以合法合规物业企业A为例，其报价构成为：</w:t>
      </w:r>
      <w:r>
        <w:rPr>
          <w:rFonts w:hint="eastAsia" w:ascii="宋体" w:hAnsi="宋体" w:eastAsia="宋体" w:cs="宋体"/>
          <w:color w:val="auto"/>
          <w:sz w:val="24"/>
          <w:szCs w:val="24"/>
          <w:highlight w:val="none"/>
        </w:rPr>
        <w:t xml:space="preserve">人员工资部分2490元，社会保险部分1</w:t>
      </w:r>
      <w:r>
        <w:rPr>
          <w:rFonts w:ascii="宋体" w:hAnsi="宋体" w:eastAsia="宋体" w:cs="宋体"/>
          <w:color w:val="auto"/>
          <w:sz w:val="24"/>
          <w:szCs w:val="24"/>
          <w:highlight w:val="none"/>
        </w:rPr>
        <w:t xml:space="preserve">223.15元</w:t>
      </w:r>
      <w:r>
        <w:rPr>
          <w:rFonts w:hint="eastAsia" w:ascii="宋体" w:hAnsi="宋体" w:eastAsia="宋体" w:cs="宋体"/>
          <w:color w:val="auto"/>
          <w:sz w:val="24"/>
          <w:szCs w:val="24"/>
          <w:highlight w:val="none"/>
        </w:rPr>
        <w:t xml:space="preserve">，住房公积金249元（企业承担双边），高温补贴部分100元（按6、7、8、9月每月300元，全年1200元均摊到每月计算），加班费(法定节假日)3</w:t>
      </w:r>
      <w:r>
        <w:rPr>
          <w:rFonts w:ascii="宋体" w:hAnsi="宋体" w:eastAsia="宋体" w:cs="宋体"/>
          <w:color w:val="auto"/>
          <w:sz w:val="24"/>
          <w:szCs w:val="24"/>
          <w:highlight w:val="none"/>
        </w:rPr>
        <w:t xml:space="preserve">72.07</w:t>
      </w:r>
      <w:r>
        <w:rPr>
          <w:rFonts w:hint="eastAsia" w:ascii="宋体" w:hAnsi="宋体" w:eastAsia="宋体" w:cs="宋体"/>
          <w:color w:val="auto"/>
          <w:sz w:val="24"/>
          <w:szCs w:val="24"/>
          <w:highlight w:val="none"/>
        </w:rPr>
        <w:t xml:space="preserve">元（按全年共1</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个节假日需支付三倍工资折合到每月计算），小计4</w:t>
      </w:r>
      <w:r>
        <w:rPr>
          <w:rFonts w:ascii="宋体" w:hAnsi="宋体" w:eastAsia="宋体" w:cs="宋体"/>
          <w:color w:val="auto"/>
          <w:sz w:val="24"/>
          <w:szCs w:val="24"/>
          <w:highlight w:val="none"/>
        </w:rPr>
        <w:t xml:space="preserve">434.22元</w:t>
      </w:r>
      <w:r>
        <w:rPr>
          <w:rFonts w:hint="eastAsia" w:ascii="宋体" w:hAnsi="宋体" w:eastAsia="宋体" w:cs="宋体"/>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此外综合管理费和税费以500元计（本部分由企业结合自身实际情况计算），</w:t>
      </w:r>
      <w:r>
        <w:rPr>
          <w:rFonts w:hint="eastAsia" w:ascii="宋体" w:hAnsi="宋体" w:eastAsia="宋体" w:cs="宋体"/>
          <w:color w:val="auto"/>
          <w:sz w:val="24"/>
          <w:szCs w:val="24"/>
          <w:highlight w:val="none"/>
        </w:rPr>
        <w:t xml:space="preserve">总计4</w:t>
      </w:r>
      <w:r>
        <w:rPr>
          <w:rFonts w:ascii="宋体" w:hAnsi="宋体" w:eastAsia="宋体" w:cs="宋体"/>
          <w:color w:val="auto"/>
          <w:sz w:val="24"/>
          <w:szCs w:val="24"/>
          <w:highlight w:val="none"/>
        </w:rPr>
        <w:t xml:space="preserve">934.22元</w:t>
      </w:r>
      <w:r>
        <w:rPr>
          <w:rFonts w:hint="eastAsia" w:ascii="Times New Roman" w:hAnsi="Times New Roman" w:eastAsia="宋体" w:cs="Times New Roman"/>
          <w:color w:val="auto"/>
          <w:sz w:val="24"/>
          <w:szCs w:val="24"/>
          <w:highlight w:val="none"/>
        </w:rPr>
        <w:t xml:space="preserve">。</w:t>
      </w:r>
      <w:r/>
    </w:p>
    <w:p>
      <w:pPr>
        <w:ind w:right="960"/>
        <w:spacing w:line="400" w:lineRule="exact"/>
        <w:rPr>
          <w:rFonts w:ascii="宋体" w:hAnsi="宋体"/>
          <w:color w:val="auto"/>
          <w:sz w:val="24"/>
          <w:highlight w:val="none"/>
        </w:rPr>
      </w:pPr>
      <w:r>
        <w:rPr>
          <w:rFonts w:ascii="宋体" w:hAnsi="宋体"/>
          <w:color w:val="auto"/>
          <w:sz w:val="24"/>
          <w:highlight w:val="none"/>
        </w:rPr>
      </w:r>
      <w:r/>
    </w:p>
    <w:p>
      <w:pPr>
        <w:ind w:right="960"/>
        <w:spacing w:line="4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ind w:right="960"/>
        <w:spacing w:line="4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ind w:right="960"/>
        <w:spacing w:line="400" w:lineRule="exact"/>
        <w:rPr>
          <w:rFonts w:ascii="宋体" w:hAnsi="宋体"/>
          <w:color w:val="auto"/>
          <w:sz w:val="24"/>
          <w:highlight w:val="none"/>
        </w:rPr>
      </w:pPr>
      <w:r>
        <w:rPr>
          <w:rFonts w:ascii="宋体" w:hAnsi="宋体"/>
          <w:color w:val="auto"/>
          <w:sz w:val="24"/>
          <w:highlight w:val="none"/>
        </w:rPr>
        <w:t xml:space="preserve">响应</w:t>
      </w:r>
      <w:r>
        <w:rPr>
          <w:rFonts w:hint="eastAsia" w:ascii="宋体" w:hAnsi="宋体"/>
          <w:color w:val="auto"/>
          <w:sz w:val="24"/>
          <w:highlight w:val="none"/>
        </w:rPr>
        <w:t xml:space="preserve">日期：   年   月   </w:t>
      </w:r>
      <w:r>
        <w:rPr>
          <w:rFonts w:hint="eastAsia" w:ascii="宋体" w:hAnsi="宋体"/>
          <w:color w:val="auto"/>
          <w:sz w:val="24"/>
          <w:szCs w:val="24"/>
          <w:highlight w:val="none"/>
        </w:rPr>
        <w:t xml:space="preserve">日</w:t>
      </w:r>
      <w:r/>
    </w:p>
    <w:p>
      <w:pPr>
        <w:rPr>
          <w:rFonts w:hAnsi="宋体"/>
          <w:b/>
          <w:bCs/>
          <w:color w:val="auto"/>
          <w:sz w:val="32"/>
          <w:szCs w:val="32"/>
          <w:highlight w:val="none"/>
        </w:rPr>
      </w:pPr>
      <w:r>
        <w:rPr>
          <w:rFonts w:hint="eastAsia" w:hAnsi="宋体"/>
          <w:b/>
          <w:bCs/>
          <w:color w:val="auto"/>
          <w:sz w:val="32"/>
          <w:szCs w:val="32"/>
          <w:highlight w:val="none"/>
        </w:rPr>
        <w:br w:type="page" w:clear="all"/>
      </w:r>
      <w:r/>
    </w:p>
    <w:p>
      <w:pPr>
        <w:jc w:val="cente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（二）响应报价合理性说明（如有）</w:t>
      </w:r>
      <w:r/>
    </w:p>
    <w:p>
      <w:pPr>
        <w:ind w:firstLine="482"/>
        <w:spacing w:line="360" w:lineRule="auto"/>
        <w:rPr>
          <w:b/>
          <w:color w:val="auto"/>
          <w:sz w:val="24"/>
          <w:szCs w:val="24"/>
          <w:highlight w:val="none"/>
        </w:rPr>
      </w:pPr>
      <w:r>
        <w:rPr>
          <w:b/>
          <w:color w:val="auto"/>
          <w:sz w:val="24"/>
          <w:szCs w:val="24"/>
          <w:highlight w:val="none"/>
        </w:rPr>
      </w:r>
      <w:r/>
    </w:p>
    <w:p>
      <w:pPr>
        <w:ind w:firstLine="482"/>
        <w:spacing w:line="360" w:lineRule="auto"/>
        <w:rPr>
          <w:b/>
          <w:color w:val="auto"/>
          <w:sz w:val="24"/>
          <w:szCs w:val="24"/>
          <w:highlight w:val="none"/>
        </w:rPr>
      </w:pPr>
      <w:r>
        <w:rPr>
          <w:b/>
          <w:color w:val="auto"/>
          <w:sz w:val="24"/>
          <w:szCs w:val="24"/>
          <w:highlight w:val="none"/>
        </w:rPr>
      </w:r>
      <w:r/>
    </w:p>
    <w:p>
      <w:pPr>
        <w:ind w:firstLine="482"/>
        <w:spacing w:line="360" w:lineRule="auto"/>
        <w:rPr>
          <w:b/>
          <w:color w:val="auto"/>
          <w:sz w:val="24"/>
          <w:szCs w:val="24"/>
          <w:highlight w:val="none"/>
        </w:rPr>
      </w:pPr>
      <w:r>
        <w:rPr>
          <w:b/>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本框架协议最高限价指</w:t>
      </w:r>
      <w:r>
        <w:rPr>
          <w:rFonts w:ascii="宋体" w:hAnsi="宋体" w:eastAsia="宋体" w:cs="宋体"/>
          <w:b/>
          <w:color w:val="auto"/>
          <w:sz w:val="24"/>
          <w:szCs w:val="24"/>
          <w:highlight w:val="none"/>
        </w:rPr>
        <w:t xml:space="preserve">响应分项报价表中</w:t>
      </w:r>
      <w:r>
        <w:rPr>
          <w:rFonts w:hint="eastAsia" w:ascii="宋体" w:hAnsi="宋体" w:eastAsia="宋体" w:cs="宋体"/>
          <w:b/>
          <w:color w:val="auto"/>
          <w:sz w:val="24"/>
          <w:szCs w:val="24"/>
          <w:highlight w:val="none"/>
        </w:rPr>
        <w:t xml:space="preserve">每个岗位的最高限价</w:t>
      </w:r>
      <w:r>
        <w:rPr>
          <w:rFonts w:hint="eastAsia" w:ascii="宋体" w:hAnsi="宋体" w:eastAsia="宋体" w:cs="宋体"/>
          <w:color w:val="auto"/>
          <w:sz w:val="24"/>
          <w:szCs w:val="24"/>
          <w:highlight w:val="none"/>
        </w:rPr>
        <w:t xml:space="preserve">，执行江苏省财政厅《关于推动解决政府采购异常低价问题相关工作的通知》（苏财购〔2025〕62号）规定”。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2、根据 “第二部分 供应商须知” 第 2</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.7、2</w:t>
      </w:r>
      <w:r>
        <w:rPr>
          <w:rFonts w:ascii="宋体" w:hAnsi="宋体" w:eastAsia="宋体" w:cs="宋体"/>
          <w:color w:val="auto"/>
          <w:sz w:val="24"/>
          <w:szCs w:val="24"/>
          <w:highlight w:val="none"/>
        </w:rPr>
        <w:t xml:space="preserve">0.8</w:t>
      </w:r>
      <w:r>
        <w:rPr>
          <w:rFonts w:hint="eastAsia" w:ascii="宋体" w:hAnsi="宋体" w:eastAsia="宋体" w:cs="宋体"/>
          <w:color w:val="auto"/>
          <w:sz w:val="24"/>
          <w:szCs w:val="24"/>
          <w:highlight w:val="none"/>
        </w:rPr>
        <w:t xml:space="preserve"> 项条款规定，</w:t>
      </w:r>
      <w:r>
        <w:rPr>
          <w:rFonts w:hint="eastAsia" w:ascii="宋体" w:hAnsi="宋体" w:eastAsia="宋体" w:cs="宋体"/>
          <w:b/>
          <w:color w:val="auto"/>
          <w:sz w:val="24"/>
          <w:szCs w:val="24"/>
          <w:highlight w:val="none"/>
        </w:rPr>
        <w:t xml:space="preserve">若响应供应商的任一岗位响应报价满足以下条件：</w:t>
      </w:r>
      <w:r/>
    </w:p>
    <w:p>
      <w:pPr>
        <w:ind w:firstLine="480"/>
        <w:spacing w:line="360" w:lineRule="auto"/>
        <w:rPr>
          <w:rFonts w:hint="eastAsia" w:ascii="宋体" w:hAnsi="宋体" w:eastAsia="宋体" w:cs="宋体"/>
          <w:b/>
          <w:color w:val="auto"/>
          <w:sz w:val="24"/>
          <w:szCs w:val="24"/>
          <w:highlight w:val="none"/>
        </w:rPr>
      </w:pPr>
      <w:r>
        <w:rPr>
          <w:rFonts w:hint="eastAsia" w:ascii="华文仿宋" w:hAnsi="华文仿宋" w:eastAsia="华文仿宋" w:cs="宋体"/>
          <w:b/>
          <w:color w:val="auto"/>
          <w:sz w:val="24"/>
          <w:szCs w:val="24"/>
          <w:highlight w:val="none"/>
        </w:rPr>
        <w:t xml:space="preserve">（1）</w:t>
      </w:r>
      <w:r>
        <w:rPr>
          <w:rFonts w:hint="eastAsia" w:ascii="宋体" w:hAnsi="宋体" w:eastAsia="宋体" w:cs="宋体"/>
          <w:b/>
          <w:color w:val="auto"/>
          <w:sz w:val="24"/>
          <w:szCs w:val="24"/>
          <w:highlight w:val="none"/>
        </w:rPr>
        <w:t xml:space="preserve">低于框架协议项目最高限价的45%（即响应报价＜采购项目最高限价×45%）；</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2</w:t>
      </w:r>
      <w:r>
        <w:rPr>
          <w:rFonts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则启动异常低价响应审查，评审委员会</w:t>
      </w:r>
      <w:r>
        <w:rPr>
          <w:rFonts w:hint="eastAsia" w:ascii="宋体" w:hAnsi="宋体" w:eastAsia="宋体" w:cs="宋体"/>
          <w:b/>
          <w:color w:val="auto"/>
          <w:sz w:val="24"/>
          <w:szCs w:val="24"/>
          <w:highlight w:val="none"/>
        </w:rPr>
        <w:t xml:space="preserve">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响应单位：（公章）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 </w:t>
      </w:r>
      <w:r/>
    </w:p>
    <w:p>
      <w:pPr>
        <w:rPr>
          <w:rFonts w:hAnsi="宋体"/>
          <w:b/>
          <w:bCs/>
          <w:color w:val="auto"/>
          <w:sz w:val="32"/>
          <w:szCs w:val="32"/>
          <w:highlight w:val="none"/>
        </w:rPr>
      </w:pPr>
      <w:r>
        <w:rPr>
          <w:rFonts w:hint="eastAsia" w:hAnsi="宋体"/>
          <w:color w:val="auto"/>
          <w:sz w:val="24"/>
          <w:szCs w:val="24"/>
          <w:highlight w:val="none"/>
        </w:rPr>
        <w:t xml:space="preserve">响应日期：      年     月     日</w:t>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Ansi="宋体"/>
          <w:b/>
          <w:bCs/>
          <w:color w:val="auto"/>
          <w:sz w:val="32"/>
          <w:szCs w:val="32"/>
          <w:highlight w:val="none"/>
        </w:rPr>
      </w:r>
      <w:r/>
    </w:p>
    <w:p>
      <w:pPr>
        <w:rPr>
          <w:rFonts w:hAnsi="宋体"/>
          <w:b/>
          <w:bCs/>
          <w:color w:val="auto"/>
          <w:sz w:val="32"/>
          <w:szCs w:val="32"/>
          <w:highlight w:val="none"/>
        </w:rPr>
      </w:pPr>
      <w:r>
        <w:rPr>
          <w:rFonts w:hint="eastAsia" w:hAnsi="宋体"/>
          <w:b/>
          <w:bCs/>
          <w:color w:val="auto"/>
          <w:sz w:val="32"/>
          <w:szCs w:val="32"/>
          <w:highlight w:val="none"/>
        </w:rPr>
        <w:t xml:space="preserve">9、服务要求偏离表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strike/>
          <w:color w:val="auto"/>
          <w:sz w:val="24"/>
          <w:highlight w:val="none"/>
        </w:rPr>
      </w:pPr>
      <w:r>
        <w:rPr>
          <w:rFonts w:ascii="宋体" w:hAnsi="宋体"/>
          <w:strike/>
          <w:color w:val="auto"/>
          <w:sz w:val="24"/>
          <w:highlight w:val="none"/>
        </w:rPr>
      </w:r>
      <w:r/>
    </w:p>
    <w:tbl>
      <w:tblPr>
        <w:tblStyle w:val="719"/>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129"/>
        <w:gridCol w:w="1560"/>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内容</w:t>
            </w:r>
            <w:r/>
          </w:p>
        </w:tc>
        <w:tc>
          <w:tcPr>
            <w:tcW w:w="212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征集文件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技术要求</w:t>
            </w:r>
            <w:r/>
          </w:p>
        </w:tc>
        <w:tc>
          <w:tcPr>
            <w:tcW w:w="156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1.响应人应在本表中对照征集文件技术要求与实际响应技术要求对应，并在“偏离说明”项下填写以下内容：优于的，填写“正偏离”；符合的，填写“无偏离”；如果有其中某些条款不响应时，应在</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文件中逐条列出，未列出的视同“无偏离”。</w:t>
      </w:r>
      <w:r/>
    </w:p>
    <w:p>
      <w:pPr>
        <w:ind w:firstLine="482"/>
        <w:spacing w:line="360" w:lineRule="auto"/>
        <w:rPr>
          <w:rFonts w:hint="eastAsia" w:ascii="宋体" w:hAnsi="宋体" w:eastAsiaTheme="minorEastAsia"/>
          <w:color w:val="auto"/>
          <w:sz w:val="24"/>
          <w:szCs w:val="24"/>
          <w:highlight w:val="none"/>
          <w:lang w:eastAsia="zh-CN"/>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.本项目采购要求不接受负偏离，否则视为不实质性响应采购需求</w:t>
      </w:r>
      <w:r>
        <w:rPr>
          <w:rFonts w:hint="eastAsia" w:ascii="宋体" w:hAnsi="宋体"/>
          <w:b/>
          <w:color w:val="auto"/>
          <w:sz w:val="24"/>
          <w:szCs w:val="24"/>
          <w:highlight w:val="none"/>
          <w:lang w:eastAsia="zh-CN"/>
        </w:rPr>
        <w:t xml:space="preserve">；</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.若事项较多，响应人可根据响应内容的实际情况另纸说明。</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响应单位：（公章）</w:t>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jc w:val="left"/>
        <w:spacing w:line="460" w:lineRule="exact"/>
        <w:rPr>
          <w:rFonts w:ascii="宋体" w:hAnsi="宋体"/>
          <w:color w:val="auto"/>
          <w:sz w:val="24"/>
          <w:szCs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hAnsi="宋体"/>
          <w:b/>
          <w:bCs/>
          <w:color w:val="auto"/>
          <w:sz w:val="32"/>
          <w:szCs w:val="32"/>
          <w:highlight w:val="none"/>
        </w:rPr>
      </w:pPr>
      <w:r>
        <w:rPr>
          <w:rFonts w:hint="eastAsia" w:hAnsi="宋体"/>
          <w:b/>
          <w:bCs/>
          <w:color w:val="auto"/>
          <w:sz w:val="32"/>
          <w:szCs w:val="32"/>
          <w:highlight w:val="none"/>
        </w:rPr>
        <w:br w:type="page" w:clear="all"/>
      </w:r>
      <w:r/>
    </w:p>
    <w:p>
      <w:pPr>
        <w:rPr>
          <w:rFonts w:ascii="宋体" w:hAnsi="宋体"/>
          <w:b/>
          <w:bCs/>
          <w:color w:val="auto"/>
          <w:sz w:val="32"/>
          <w:szCs w:val="32"/>
          <w:highlight w:val="none"/>
        </w:rPr>
      </w:pPr>
      <w:r>
        <w:rPr>
          <w:rFonts w:hint="eastAsia" w:ascii="宋体" w:hAnsi="宋体"/>
          <w:b/>
          <w:color w:val="auto"/>
          <w:sz w:val="32"/>
          <w:szCs w:val="32"/>
          <w:highlight w:val="none"/>
        </w:rPr>
        <w:t xml:space="preserve">10、</w:t>
      </w:r>
      <w:bookmarkStart w:id="12" w:name="OLE_LINK4"/>
      <w:r>
        <w:rPr>
          <w:rFonts w:hint="eastAsia" w:ascii="宋体" w:hAnsi="宋体"/>
          <w:b/>
          <w:color w:val="auto"/>
          <w:sz w:val="32"/>
          <w:szCs w:val="32"/>
          <w:highlight w:val="none"/>
        </w:rPr>
        <w:t xml:space="preserve">中小企业声明函      </w:t>
      </w:r>
      <w:r/>
    </w:p>
    <w:p>
      <w:pPr>
        <w:rPr>
          <w:rFonts w:ascii="宋体" w:hAnsi="宋体"/>
          <w:b/>
          <w:color w:val="auto"/>
          <w:highlight w:val="none"/>
        </w:rPr>
      </w:pPr>
      <w:r>
        <w:rPr>
          <w:rFonts w:hint="eastAsia" w:ascii="宋体" w:hAnsi="宋体"/>
          <w:b/>
          <w:color w:val="auto"/>
          <w:sz w:val="32"/>
          <w:szCs w:val="32"/>
          <w:highlight w:val="none"/>
        </w:rPr>
        <w:t xml:space="preserve"> </w:t>
      </w:r>
      <w:r/>
    </w:p>
    <w:p>
      <w:pPr>
        <w:jc w:val="center"/>
        <w:rPr>
          <w:rFonts w:ascii="宋体" w:hAnsi="宋体"/>
          <w:color w:val="auto"/>
          <w:sz w:val="28"/>
          <w:szCs w:val="28"/>
          <w:highlight w:val="none"/>
        </w:rPr>
      </w:pPr>
      <w:r>
        <w:rPr>
          <w:rFonts w:ascii="宋体" w:hAnsi="宋体"/>
          <w:color w:val="auto"/>
          <w:sz w:val="28"/>
          <w:szCs w:val="28"/>
          <w:highlight w:val="none"/>
        </w:rPr>
        <w:t xml:space="preserve">中小企业声明函（服务）</w:t>
      </w:r>
      <w:r/>
    </w:p>
    <w:p>
      <w:pPr>
        <w:ind w:firstLine="1200"/>
        <w:spacing w:line="360" w:lineRule="auto"/>
        <w:rPr>
          <w:rFonts w:ascii="宋体" w:hAnsi="宋体"/>
          <w:b/>
          <w:color w:val="auto"/>
          <w:sz w:val="36"/>
          <w:szCs w:val="36"/>
          <w:highlight w:val="none"/>
        </w:rPr>
      </w:pPr>
      <w:r>
        <w:rPr>
          <w:rFonts w:ascii="宋体" w:hAnsi="宋体"/>
          <w:color w:val="auto"/>
          <w:sz w:val="24"/>
          <w:highlight w:val="none"/>
        </w:rPr>
        <w:t xml:space="preserve">本公司郑重声明，根据《政府采购促进中小企业发展管理办法》（财库</w:t>
      </w:r>
      <w:r>
        <w:rPr>
          <w:rFonts w:hint="eastAsia" w:ascii="宋体" w:hAnsi="宋体"/>
          <w:color w:val="auto"/>
          <w:sz w:val="24"/>
          <w:highlight w:val="none"/>
        </w:rPr>
        <w:t xml:space="preserve">﹝</w:t>
      </w:r>
      <w:r>
        <w:rPr>
          <w:rFonts w:ascii="宋体" w:hAnsi="宋体"/>
          <w:color w:val="auto"/>
          <w:sz w:val="24"/>
          <w:highlight w:val="none"/>
        </w:rPr>
        <w:t xml:space="preserve">2020</w:t>
      </w:r>
      <w:r>
        <w:rPr>
          <w:rFonts w:hint="eastAsia" w:ascii="宋体" w:hAnsi="宋体"/>
          <w:color w:val="auto"/>
          <w:sz w:val="24"/>
          <w:highlight w:val="none"/>
        </w:rPr>
        <w:t xml:space="preserve">﹞</w:t>
      </w:r>
      <w:r>
        <w:rPr>
          <w:rFonts w:ascii="宋体" w:hAnsi="宋体"/>
          <w:color w:val="auto"/>
          <w:sz w:val="24"/>
          <w:highlight w:val="none"/>
        </w:rPr>
        <w:t xml:space="preserve">46号）的规定，本公司参加</w:t>
      </w:r>
      <w:r>
        <w:rPr>
          <w:rFonts w:hint="eastAsia" w:ascii="宋体" w:hAnsi="宋体"/>
          <w:b/>
          <w:color w:val="auto"/>
          <w:sz w:val="24"/>
          <w:highlight w:val="none"/>
          <w:u w:val="single"/>
        </w:rPr>
        <w:t xml:space="preserve">苏州市公共资源交易中心太仓分中心</w:t>
      </w:r>
      <w:r>
        <w:rPr>
          <w:rFonts w:ascii="宋体" w:hAnsi="宋体"/>
          <w:color w:val="auto"/>
          <w:sz w:val="24"/>
          <w:highlight w:val="none"/>
        </w:rPr>
        <w:t xml:space="preserve">的</w:t>
      </w:r>
      <w:r>
        <w:rPr>
          <w:rFonts w:hint="eastAsia" w:ascii="宋体" w:hAnsi="宋体"/>
          <w:b/>
          <w:color w:val="auto"/>
          <w:sz w:val="24"/>
          <w:highlight w:val="none"/>
          <w:u w:val="single"/>
        </w:rPr>
        <w:t xml:space="preserve"> 2026-2027年度太仓市物业管理服务框架协议采购</w:t>
      </w:r>
      <w:r>
        <w:rPr>
          <w:rFonts w:hint="eastAsia" w:ascii="宋体" w:hAnsi="宋体"/>
          <w:color w:val="auto"/>
          <w:sz w:val="24"/>
          <w:highlight w:val="none"/>
        </w:rPr>
        <w:t xml:space="preserve">（项目编号：</w:t>
      </w:r>
      <w:r>
        <w:rPr>
          <w:rFonts w:hint="eastAsia" w:ascii="宋体" w:hAnsi="宋体"/>
          <w:b/>
          <w:color w:val="auto"/>
          <w:sz w:val="24"/>
          <w:szCs w:val="24"/>
          <w:highlight w:val="none"/>
          <w:u w:val="single"/>
          <w:lang w:eastAsia="zh-CN"/>
        </w:rPr>
        <w:t xml:space="preserve">JSZC-320585-JZCG-K2025-0159</w:t>
      </w:r>
      <w:r>
        <w:rPr>
          <w:rFonts w:hint="eastAsia" w:ascii="宋体" w:hAnsi="宋体"/>
          <w:color w:val="auto"/>
          <w:sz w:val="24"/>
          <w:szCs w:val="24"/>
          <w:highlight w:val="none"/>
        </w:rPr>
        <w:t xml:space="preserve">）</w:t>
      </w:r>
      <w:r>
        <w:rPr>
          <w:rFonts w:ascii="宋体" w:hAnsi="宋体"/>
          <w:color w:val="auto"/>
          <w:sz w:val="24"/>
          <w:highlight w:val="none"/>
        </w:rPr>
        <w:t xml:space="preserve">采购活动，服务全部由符合政策要求的中小企业承接。相关企业的具体情况如下：</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物业管理服务</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i/>
          <w:color w:val="auto"/>
          <w:sz w:val="24"/>
          <w:highlight w:val="none"/>
        </w:rPr>
        <w:t xml:space="preserve">行业</w:t>
      </w:r>
      <w:r>
        <w:rPr>
          <w:rFonts w:ascii="宋体" w:hAnsi="宋体"/>
          <w:color w:val="auto"/>
          <w:sz w:val="24"/>
          <w:highlight w:val="none"/>
        </w:rPr>
        <w:t xml:space="preserve">；</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w:t>
      </w:r>
      <w:r>
        <w:rPr>
          <w:rFonts w:ascii="宋体" w:hAnsi="宋体"/>
          <w:color w:val="auto"/>
          <w:sz w:val="24"/>
          <w:highlight w:val="none"/>
        </w:rPr>
        <w:t xml:space="preserve">属于</w:t>
      </w:r>
      <w:r>
        <w:rPr>
          <w:rFonts w:ascii="宋体" w:hAnsi="宋体"/>
          <w:color w:val="auto"/>
          <w:sz w:val="24"/>
          <w:highlight w:val="none"/>
          <w:u w:val="single"/>
        </w:rPr>
        <w:tab/>
      </w:r>
      <w:r>
        <w:rPr>
          <w:rFonts w:hint="eastAsia" w:ascii="宋体" w:hAnsi="宋体"/>
          <w:i/>
          <w:color w:val="auto"/>
          <w:sz w:val="24"/>
          <w:highlight w:val="none"/>
        </w:rPr>
        <w:t xml:space="preserve">（中型企业、小型企业、微型企业，</w:t>
      </w:r>
      <w:r>
        <w:rPr>
          <w:rFonts w:hint="eastAsia" w:ascii="宋体" w:hAnsi="宋体"/>
          <w:b/>
          <w:i/>
          <w:color w:val="auto"/>
          <w:sz w:val="24"/>
          <w:highlight w:val="none"/>
        </w:rPr>
        <w:t xml:space="preserve">三者选一填写</w:t>
      </w:r>
      <w:r>
        <w:rPr>
          <w:rFonts w:hint="eastAsia" w:ascii="宋体" w:hAnsi="宋体"/>
          <w:i/>
          <w:color w:val="auto"/>
          <w:sz w:val="24"/>
          <w:highlight w:val="none"/>
        </w:rPr>
        <w:t xml:space="preserve">）</w:t>
      </w:r>
      <w:r>
        <w:rPr>
          <w:rFonts w:ascii="宋体" w:hAnsi="宋体"/>
          <w:color w:val="auto"/>
          <w:sz w:val="24"/>
          <w:highlight w:val="none"/>
        </w:rPr>
        <w:t xml:space="preserve">；</w:t>
      </w:r>
      <w:r/>
    </w:p>
    <w:p>
      <w:pPr>
        <w:ind w:firstLine="480"/>
        <w:jc w:val="left"/>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i/>
          <w:color w:val="auto"/>
          <w:sz w:val="24"/>
          <w:highlight w:val="none"/>
        </w:rPr>
        <w:t xml:space="preserve">行业</w:t>
      </w:r>
      <w:r>
        <w:rPr>
          <w:rFonts w:ascii="宋体" w:hAnsi="宋体"/>
          <w:color w:val="auto"/>
          <w:sz w:val="24"/>
          <w:highlight w:val="none"/>
        </w:rPr>
        <w:t xml:space="preserve">；</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w:t>
      </w:r>
      <w:r>
        <w:rPr>
          <w:rFonts w:ascii="宋体" w:hAnsi="宋体"/>
          <w:color w:val="auto"/>
          <w:sz w:val="24"/>
          <w:highlight w:val="none"/>
        </w:rPr>
        <w:t xml:space="preserve">属于</w:t>
      </w:r>
      <w:r>
        <w:rPr>
          <w:rFonts w:ascii="宋体" w:hAnsi="宋体"/>
          <w:color w:val="auto"/>
          <w:sz w:val="24"/>
          <w:highlight w:val="none"/>
          <w:u w:val="single"/>
        </w:rPr>
        <w:tab/>
      </w:r>
      <w:r>
        <w:rPr>
          <w:rFonts w:hint="eastAsia" w:ascii="宋体" w:hAnsi="宋体"/>
          <w:i/>
          <w:color w:val="auto"/>
          <w:sz w:val="24"/>
          <w:highlight w:val="none"/>
        </w:rPr>
        <w:t xml:space="preserve">（中型企业、小型企业、微型企业，三者选一填写）</w:t>
      </w:r>
      <w:r>
        <w:rPr>
          <w:rFonts w:ascii="宋体" w:hAnsi="宋体"/>
          <w:color w:val="auto"/>
          <w:sz w:val="24"/>
          <w:highlight w:val="none"/>
        </w:rPr>
        <w:t xml:space="preserve">；；</w:t>
      </w:r>
      <w:r/>
    </w:p>
    <w:p>
      <w:pPr>
        <w:ind w:firstLine="480"/>
        <w:jc w:val="left"/>
        <w:spacing w:line="440" w:lineRule="exact"/>
        <w:rPr>
          <w:rFonts w:ascii="宋体" w:hAnsi="宋体"/>
          <w:color w:val="auto"/>
          <w:sz w:val="24"/>
          <w:highlight w:val="none"/>
        </w:rPr>
      </w:pPr>
      <w:r>
        <w:rPr>
          <w:rFonts w:ascii="宋体" w:hAnsi="宋体"/>
          <w:color w:val="auto"/>
          <w:sz w:val="24"/>
          <w:highlight w:val="none"/>
        </w:rPr>
        <w:t xml:space="preserve">……</w:t>
      </w:r>
      <w:r/>
    </w:p>
    <w:p>
      <w:pPr>
        <w:ind w:firstLine="480"/>
        <w:spacing w:line="440" w:lineRule="exact"/>
        <w:rPr>
          <w:rFonts w:ascii="宋体" w:hAnsi="宋体"/>
          <w:b/>
          <w:color w:val="auto"/>
          <w:sz w:val="24"/>
          <w:highlight w:val="none"/>
        </w:rPr>
      </w:pPr>
      <w:r>
        <w:rPr>
          <w:rFonts w:hint="eastAsia" w:ascii="宋体" w:hAnsi="宋体"/>
          <w:b/>
          <w:color w:val="auto"/>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96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2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440" w:lineRule="exact"/>
        <w:rPr>
          <w:rFonts w:ascii="宋体" w:hAnsi="宋体"/>
          <w:color w:val="auto"/>
          <w:sz w:val="24"/>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从业人员、营业收入、资产总额填报上一年度数据，无上一年度数据的新成立企业可不填报。</w:t>
      </w:r>
      <w:r/>
    </w:p>
    <w:p>
      <w:pPr>
        <w:jc w:val="left"/>
        <w:spacing w:line="440" w:lineRule="exact"/>
        <w:rPr>
          <w:rFonts w:ascii="宋体" w:hAnsi="宋体"/>
          <w:b/>
          <w:color w:val="auto"/>
          <w:sz w:val="22"/>
          <w:highlight w:val="none"/>
        </w:rPr>
      </w:pPr>
      <w:r>
        <w:rPr>
          <w:rFonts w:hint="eastAsia" w:ascii="宋体" w:hAnsi="宋体"/>
          <w:b/>
          <w:color w:val="auto"/>
          <w:sz w:val="22"/>
          <w:highlight w:val="none"/>
        </w:rPr>
        <w:t xml:space="preserve">备注：</w:t>
      </w:r>
      <w:r/>
    </w:p>
    <w:p>
      <w:pPr>
        <w:ind w:firstLine="482"/>
        <w:jc w:val="left"/>
        <w:spacing w:line="440" w:lineRule="exact"/>
        <w:rPr>
          <w:rFonts w:ascii="宋体" w:hAnsi="宋体"/>
          <w:b/>
          <w:color w:val="auto"/>
          <w:sz w:val="24"/>
          <w:highlight w:val="none"/>
        </w:rPr>
      </w:pPr>
      <w:r>
        <w:rPr>
          <w:rFonts w:hint="eastAsia" w:ascii="宋体" w:hAnsi="宋体"/>
          <w:b/>
          <w:color w:val="auto"/>
          <w:sz w:val="24"/>
          <w:highlight w:val="none"/>
        </w:rPr>
        <w:t xml:space="preserve">1、中小企业参加政府采购活动，应当出具《中小企业声明函》，否则不得享受相关中小企业扶持政策。</w:t>
      </w:r>
      <w:r/>
    </w:p>
    <w:p>
      <w:pPr>
        <w:ind w:firstLine="482"/>
        <w:jc w:val="left"/>
        <w:spacing w:line="440" w:lineRule="exact"/>
        <w:rPr>
          <w:rFonts w:ascii="宋体" w:hAnsi="宋体"/>
          <w:b/>
          <w:color w:val="auto"/>
          <w:sz w:val="24"/>
          <w:highlight w:val="none"/>
        </w:rPr>
      </w:pPr>
      <w:r>
        <w:rPr>
          <w:rFonts w:hint="eastAsia" w:ascii="宋体" w:hAnsi="宋体"/>
          <w:color w:val="auto"/>
          <w:sz w:val="24"/>
          <w:highlight w:val="none"/>
        </w:rPr>
        <w:t xml:space="preserve">2、响应供应商提供的中小企业声明函</w:t>
      </w:r>
      <w:r>
        <w:rPr>
          <w:rFonts w:ascii="宋体" w:hAnsi="宋体"/>
          <w:color w:val="auto"/>
          <w:sz w:val="24"/>
          <w:highlight w:val="none"/>
        </w:rPr>
        <w:t xml:space="preserve">必须包含本项目所有服务及其服务承接企业，并按照声明函格式填写完整、明确。</w:t>
      </w:r>
      <w:r/>
    </w:p>
    <w:p>
      <w:pPr>
        <w:ind w:firstLine="482"/>
        <w:jc w:val="left"/>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、入围供应商享受规定的中小企业扶持政策的，《中小企业声明函》应当随入围结果同时公告，接受社会监督。</w:t>
      </w:r>
      <w:r/>
    </w:p>
    <w:p>
      <w:pPr>
        <w:ind w:firstLine="482"/>
        <w:jc w:val="left"/>
        <w:spacing w:line="440" w:lineRule="exact"/>
        <w:rPr>
          <w:rFonts w:ascii="宋体" w:hAnsi="宋体"/>
          <w:color w:val="auto"/>
          <w:sz w:val="24"/>
          <w:highlight w:val="none"/>
        </w:rPr>
      </w:pPr>
      <w:r>
        <w:rPr>
          <w:rFonts w:ascii="宋体" w:hAnsi="宋体"/>
          <w:color w:val="auto"/>
          <w:sz w:val="24"/>
          <w:highlight w:val="none"/>
        </w:rPr>
      </w:r>
      <w:r/>
    </w:p>
    <w:p>
      <w:pPr>
        <w:ind w:firstLine="482"/>
        <w:jc w:val="left"/>
        <w:spacing w:line="440" w:lineRule="exact"/>
        <w:rPr>
          <w:rFonts w:ascii="宋体" w:hAnsi="宋体"/>
          <w:color w:val="auto"/>
          <w:sz w:val="24"/>
          <w:highlight w:val="none"/>
        </w:rPr>
      </w:pPr>
      <w:r>
        <w:rPr>
          <w:rFonts w:ascii="宋体" w:hAnsi="宋体"/>
          <w:color w:val="auto"/>
          <w:sz w:val="24"/>
          <w:highlight w:val="none"/>
        </w:rPr>
      </w:r>
      <w:r/>
    </w:p>
    <w:p>
      <w:pPr>
        <w:ind w:firstLine="482"/>
        <w:jc w:val="left"/>
        <w:spacing w:line="440" w:lineRule="exact"/>
        <w:rPr>
          <w:rFonts w:ascii="宋体" w:hAnsi="宋体"/>
          <w:color w:val="auto"/>
          <w:sz w:val="24"/>
          <w:highlight w:val="none"/>
        </w:rPr>
      </w:pPr>
      <w:r>
        <w:rPr>
          <w:rFonts w:ascii="宋体" w:hAnsi="宋体"/>
          <w:color w:val="auto"/>
          <w:sz w:val="24"/>
          <w:highlight w:val="none"/>
        </w:rPr>
      </w:r>
      <w:r/>
    </w:p>
    <w:p>
      <w:pPr>
        <w:pStyle w:val="902"/>
        <w:spacing w:line="440" w:lineRule="exact"/>
        <w:rPr>
          <w:rFonts w:hAnsi="宋体" w:eastAsia="宋体"/>
          <w:b/>
          <w:color w:val="auto"/>
          <w:sz w:val="24"/>
          <w:szCs w:val="24"/>
          <w:highlight w:val="none"/>
        </w:rPr>
        <w:outlineLvl w:val="2"/>
      </w:pPr>
      <w:r>
        <w:rPr>
          <w:rFonts w:hint="eastAsia" w:hAnsi="宋体" w:eastAsia="宋体"/>
          <w:b/>
          <w:color w:val="auto"/>
          <w:sz w:val="24"/>
          <w:szCs w:val="24"/>
          <w:highlight w:val="none"/>
        </w:rPr>
        <w:t xml:space="preserve">附：中小企业划型标准规定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（一）农、林、牧、渔业。</w:t>
      </w:r>
      <w:r>
        <w:rPr>
          <w:rFonts w:hint="eastAsia" w:hAnsi="宋体" w:eastAsia="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（二）工业。</w:t>
      </w:r>
      <w:r>
        <w:rPr>
          <w:rFonts w:hint="eastAsia" w:hAnsi="宋体" w:eastAsia="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（三）建筑业。</w:t>
      </w:r>
      <w:r>
        <w:rPr>
          <w:rFonts w:hint="eastAsia" w:hAnsi="宋体" w:eastAsia="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（四）批发业。</w:t>
      </w:r>
      <w:r>
        <w:rPr>
          <w:rFonts w:hint="eastAsia" w:hAnsi="宋体" w:eastAsia="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（五）零售业。</w:t>
      </w:r>
      <w:r>
        <w:rPr>
          <w:rFonts w:hint="eastAsia" w:hAnsi="宋体" w:eastAsia="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（六）交通运输业。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（七）仓储业。</w:t>
      </w:r>
      <w:r>
        <w:rPr>
          <w:rFonts w:hint="eastAsia" w:hAnsi="宋体" w:eastAsia="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（八）邮政业。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（九）住宿业。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（十）餐饮业。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（十一）信息传输业。</w:t>
      </w:r>
      <w:r>
        <w:rPr>
          <w:rFonts w:hint="eastAsia" w:hAnsi="宋体" w:eastAsia="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（十二）软件和信息技术服务业。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（十三）房地产开发经营。</w:t>
      </w:r>
      <w:r>
        <w:rPr>
          <w:rFonts w:hint="eastAsia" w:hAnsi="宋体" w:eastAsia="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（十四）物业管理。</w:t>
      </w:r>
      <w:r>
        <w:rPr>
          <w:rFonts w:hint="eastAsia" w:hAnsi="宋体" w:eastAsia="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（十五）租赁和商务服务业。</w:t>
      </w:r>
      <w:r>
        <w:rPr>
          <w:rFonts w:hint="eastAsia" w:hAnsi="宋体" w:eastAsia="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jc w:val="left"/>
        <w:spacing w:line="440" w:lineRule="exact"/>
        <w:rPr>
          <w:rFonts w:hint="eastAsia" w:ascii="宋体" w:hAnsi="宋体"/>
          <w:b/>
          <w:color w:val="auto"/>
          <w:sz w:val="24"/>
          <w:highlight w:val="none"/>
        </w:rPr>
      </w:pPr>
      <w:r>
        <w:rPr>
          <w:rFonts w:hint="eastAsia" w:eastAsia="宋体"/>
          <w:b/>
          <w:color w:val="auto"/>
          <w:szCs w:val="24"/>
          <w:highlight w:val="none"/>
        </w:rPr>
        <w:t xml:space="preserve">（十六）其他未列明行业。</w:t>
      </w:r>
      <w:r>
        <w:rPr>
          <w:rFonts w:hint="eastAsia" w:eastAsia="宋体"/>
          <w:color w:val="auto"/>
          <w:szCs w:val="24"/>
          <w:highlight w:val="none"/>
        </w:rPr>
        <w:t xml:space="preserve">从业人员300人以下的为中小微型企业。其中，从业人员100人及以上的为中型企业；从业人员10人及以上的为小型企业；从业人员10人以下的为微型企业。</w:t>
      </w:r>
      <w:r/>
    </w:p>
    <w:p>
      <w:pPr>
        <w:rPr>
          <w:rFonts w:eastAsia="宋体"/>
          <w:b/>
          <w:bCs/>
          <w:color w:val="auto"/>
          <w:sz w:val="32"/>
          <w:szCs w:val="32"/>
          <w:highlight w:val="none"/>
        </w:rPr>
      </w:pPr>
      <w:r>
        <w:rPr>
          <w:rFonts w:hint="eastAsia" w:eastAsia="宋体"/>
          <w:b/>
          <w:color w:val="auto"/>
          <w:sz w:val="32"/>
          <w:szCs w:val="32"/>
          <w:highlight w:val="none"/>
        </w:rPr>
        <w:br w:type="page" w:clear="all"/>
      </w:r>
      <w:r>
        <w:rPr>
          <w:rFonts w:eastAsia="宋体" w:cs="Times New Roman"/>
          <w:b/>
          <w:color w:val="auto"/>
          <w:sz w:val="32"/>
          <w:szCs w:val="32"/>
          <w:highlight w:val="none"/>
        </w:rPr>
        <w:t xml:space="preserve">1</w:t>
      </w:r>
      <w:r>
        <w:rPr>
          <w:rFonts w:hint="eastAsia" w:eastAsia="宋体" w:cs="Times New Roman"/>
          <w:b/>
          <w:color w:val="auto"/>
          <w:sz w:val="32"/>
          <w:szCs w:val="32"/>
          <w:highlight w:val="none"/>
        </w:rPr>
        <w:t xml:space="preserve">1、</w:t>
      </w:r>
      <w:r>
        <w:rPr>
          <w:rFonts w:hint="eastAsia" w:eastAsia="宋体"/>
          <w:b/>
          <w:color w:val="auto"/>
          <w:sz w:val="32"/>
          <w:szCs w:val="32"/>
          <w:highlight w:val="none"/>
        </w:rPr>
        <w:t xml:space="preserve">残疾人福利性单位声明函（如有）</w:t>
      </w:r>
      <w:r/>
    </w:p>
    <w:p>
      <w:pPr>
        <w:jc w:val="left"/>
        <w:spacing w:line="480" w:lineRule="atLeast"/>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2560"/>
        <w:jc w:val="left"/>
        <w:spacing w:line="480" w:lineRule="atLeast"/>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残疾人福利性单位声明函</w:t>
      </w:r>
      <w:r/>
    </w:p>
    <w:p>
      <w:pPr>
        <w:ind w:firstLine="1928"/>
        <w:jc w:val="left"/>
        <w:spacing w:line="480" w:lineRule="atLeast"/>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jc w:val="left"/>
        <w:spacing w:line="5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单位名称（盖章）：</w:t>
      </w:r>
      <w:r/>
    </w:p>
    <w:p>
      <w:pPr>
        <w:rPr>
          <w:rFonts w:asciiTheme="minorEastAsia" w:hAnsiTheme="minorEastAsia"/>
          <w:color w:val="auto"/>
          <w:sz w:val="24"/>
          <w:szCs w:val="24"/>
          <w:highlight w:val="none"/>
        </w:rPr>
      </w:pPr>
      <w:r>
        <w:rPr>
          <w:rFonts w:hint="eastAsia" w:ascii="宋体" w:hAnsi="宋体" w:cs="宋体"/>
          <w:color w:val="auto"/>
          <w:sz w:val="24"/>
          <w:szCs w:val="24"/>
          <w:highlight w:val="none"/>
        </w:rPr>
        <w:t xml:space="preserve">                                     日 期：</w:t>
      </w:r>
      <w:bookmarkEnd w:id="12"/>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spacing w:line="360" w:lineRule="auto"/>
        <w:rPr>
          <w:rFonts w:eastAsia="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eastAsia="宋体"/>
          <w:b/>
          <w:color w:val="auto"/>
          <w:sz w:val="32"/>
          <w:szCs w:val="32"/>
          <w:highlight w:val="none"/>
        </w:rPr>
        <w:t xml:space="preserve">1</w:t>
      </w:r>
      <w:r>
        <w:rPr>
          <w:rFonts w:eastAsia="宋体"/>
          <w:b/>
          <w:color w:val="auto"/>
          <w:sz w:val="32"/>
          <w:szCs w:val="32"/>
          <w:highlight w:val="none"/>
        </w:rPr>
        <w:t xml:space="preserve">2</w:t>
      </w:r>
      <w:r>
        <w:rPr>
          <w:rFonts w:hint="eastAsia" w:eastAsia="宋体"/>
          <w:b/>
          <w:color w:val="auto"/>
          <w:sz w:val="32"/>
          <w:szCs w:val="32"/>
          <w:highlight w:val="none"/>
        </w:rPr>
        <w:t xml:space="preserve">、</w:t>
      </w:r>
      <w:r>
        <w:rPr>
          <w:rFonts w:eastAsia="宋体"/>
          <w:b/>
          <w:color w:val="auto"/>
          <w:sz w:val="32"/>
          <w:szCs w:val="32"/>
          <w:highlight w:val="none"/>
        </w:rPr>
        <w:t xml:space="preserve">监狱企业证明文件（如有）</w:t>
      </w:r>
      <w:r/>
    </w:p>
    <w:p>
      <w:pPr>
        <w:pStyle w:val="742"/>
        <w:ind w:left="525"/>
        <w:jc w:val="center"/>
        <w:spacing w:line="360" w:lineRule="auto"/>
        <w:tabs>
          <w:tab w:val="right" w:pos="9450" w:leader="dot"/>
        </w:tabs>
        <w:rPr>
          <w:color w:val="auto"/>
          <w:highlight w:val="none"/>
        </w:rPr>
      </w:pPr>
      <w:r>
        <w:rPr>
          <w:color w:val="auto"/>
          <w:highlight w:val="none"/>
        </w:rPr>
      </w:r>
      <w:r/>
    </w:p>
    <w:p>
      <w:pPr>
        <w:ind w:firstLine="2560"/>
        <w:spacing w:line="360" w:lineRule="auto"/>
        <w:rPr>
          <w:rFonts w:ascii="宋体" w:hAnsi="宋体" w:cs="宋体"/>
          <w:color w:val="auto"/>
          <w:sz w:val="32"/>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28"/>
          <w:highlight w:val="none"/>
        </w:rPr>
      </w:r>
      <w:r/>
    </w:p>
    <w:p>
      <w:pPr>
        <w:ind w:firstLine="3080"/>
        <w:spacing w:line="360" w:lineRule="auto"/>
        <w:rPr>
          <w:rFonts w:ascii="宋体" w:hAnsi="宋体" w:cs="宋体"/>
          <w:color w:val="auto"/>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4"/>
          <w:highlight w:val="none"/>
        </w:rPr>
        <w:t xml:space="preserve">监狱企业证明文件</w:t>
      </w:r>
      <w:r/>
    </w:p>
    <w:p>
      <w:pPr>
        <w:spacing w:line="600" w:lineRule="exact"/>
        <w:rPr>
          <w:b/>
          <w:bCs/>
          <w:color w:val="auto"/>
          <w:sz w:val="24"/>
          <w:szCs w:val="24"/>
          <w:highlight w:val="none"/>
        </w:rPr>
      </w:pPr>
      <w:r>
        <w:rPr>
          <w:b/>
          <w:bCs/>
          <w:color w:val="auto"/>
          <w:sz w:val="24"/>
          <w:szCs w:val="24"/>
          <w:highlight w:val="none"/>
        </w:rPr>
      </w:r>
      <w:r/>
    </w:p>
    <w:p>
      <w:pPr>
        <w:ind w:firstLine="506"/>
        <w:spacing w:line="600" w:lineRule="exact"/>
        <w:rPr>
          <w:rFonts w:hint="eastAsia" w:asciiTheme="minorEastAsia" w:hAnsiTheme="minorEastAsia"/>
          <w:b/>
          <w:color w:val="auto"/>
          <w:sz w:val="24"/>
          <w:szCs w:val="24"/>
          <w:highlight w:val="none"/>
        </w:rPr>
      </w:pPr>
      <w:r>
        <w:rPr>
          <w:rFonts w:hint="eastAsia" w:ascii="宋体" w:hAnsi="宋体"/>
          <w:b/>
          <w:color w:val="auto"/>
          <w:spacing w:val="6"/>
          <w:sz w:val="24"/>
          <w:szCs w:val="24"/>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rPr>
          <w:rFonts w:asciiTheme="minorEastAsia" w:hAnsiTheme="minorEastAsia"/>
          <w:b/>
          <w:bCs/>
          <w:color w:val="auto"/>
          <w:sz w:val="24"/>
          <w:szCs w:val="24"/>
          <w:highlight w:val="none"/>
        </w:rPr>
      </w:pPr>
      <w:r>
        <w:rPr>
          <w:rFonts w:hint="eastAsia" w:asciiTheme="minorEastAsia" w:hAnsiTheme="minorEastAsia"/>
          <w:b/>
          <w:color w:val="auto"/>
          <w:sz w:val="24"/>
          <w:szCs w:val="24"/>
          <w:highlight w:val="none"/>
        </w:rPr>
        <w:br w:type="page" w:clear="all"/>
      </w:r>
      <w:r/>
    </w:p>
    <w:p>
      <w:pPr>
        <w:jc w:val="center"/>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第五部分 确定入围及成交供应商</w:t>
      </w:r>
      <w:r/>
    </w:p>
    <w:p>
      <w:pP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一、确定第一阶段入围供应商的评审方法</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确定第一阶段入围供应商的评审方法为价格优先法。价格优先法是指对满足采购需求且响应报价不超过最高限制单价的货物、服务，按照响应报价从低到高排序，根据征集文件规定的淘汰率或者入围供应商数量上限，确定入围供应商的评审方法。。</w:t>
      </w:r>
      <w:r/>
    </w:p>
    <w:p>
      <w:pPr>
        <w:ind w:firstLine="480"/>
        <w:spacing w:line="500" w:lineRule="exact"/>
        <w:rPr>
          <w:rFonts w:ascii="宋体" w:hAnsi="宋体"/>
          <w:b/>
          <w:bCs/>
          <w:color w:val="auto"/>
          <w:sz w:val="24"/>
          <w:szCs w:val="24"/>
          <w:highlight w:val="none"/>
        </w:rPr>
      </w:pPr>
      <w:r>
        <w:rPr>
          <w:rFonts w:hint="eastAsia" w:asciiTheme="minorEastAsia" w:hAnsiTheme="minorEastAsia"/>
          <w:color w:val="auto"/>
          <w:sz w:val="24"/>
          <w:szCs w:val="24"/>
          <w:highlight w:val="none"/>
        </w:rPr>
        <w:t xml:space="preserve">2、</w:t>
      </w:r>
      <w:r>
        <w:rPr>
          <w:rFonts w:hint="eastAsia" w:ascii="宋体" w:hAnsi="宋体" w:eastAsia="宋体" w:cs="Times New Roman"/>
          <w:color w:val="auto"/>
          <w:sz w:val="24"/>
          <w:szCs w:val="24"/>
          <w:highlight w:val="none"/>
        </w:rPr>
        <w:t xml:space="preserve">入围供应商的淘汰比例：</w:t>
      </w:r>
      <w:r>
        <w:rPr>
          <w:rFonts w:hint="eastAsia" w:ascii="宋体" w:hAnsi="宋体"/>
          <w:b/>
          <w:bCs/>
          <w:color w:val="auto"/>
          <w:sz w:val="24"/>
          <w:szCs w:val="24"/>
          <w:highlight w:val="none"/>
        </w:rPr>
        <w:t xml:space="preserve">入围供应商的淘汰比例20%</w:t>
      </w:r>
      <w:r>
        <w:rPr>
          <w:rFonts w:ascii="宋体" w:hAnsi="宋体"/>
          <w:b/>
          <w:bCs/>
          <w:color w:val="auto"/>
          <w:sz w:val="24"/>
          <w:szCs w:val="24"/>
          <w:highlight w:val="none"/>
        </w:rPr>
        <w:t xml:space="preserve"> </w:t>
      </w:r>
      <w:r>
        <w:rPr>
          <w:rFonts w:hint="eastAsia" w:ascii="宋体" w:hAnsi="宋体" w:eastAsia="宋体" w:cs="Times New Roman"/>
          <w:color w:val="auto"/>
          <w:sz w:val="24"/>
          <w:szCs w:val="24"/>
          <w:highlight w:val="none"/>
        </w:rPr>
        <w:t xml:space="preserve">，且至少淘汰一家供应商。提交响应文件和符合资格条件、实质性要求的供应商少于2家时，征集活动终止。</w:t>
      </w:r>
      <w:r/>
    </w:p>
    <w:p>
      <w:pPr>
        <w:ind w:firstLine="482"/>
        <w:spacing w:line="500" w:lineRule="exact"/>
        <w:rPr>
          <w:rFonts w:ascii="宋体" w:hAnsi="宋体"/>
          <w:bCs/>
          <w:color w:val="auto"/>
          <w:sz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w:t>
      </w:r>
      <w:r>
        <w:rPr>
          <w:rFonts w:hint="eastAsia" w:ascii="宋体" w:hAnsi="宋体"/>
          <w:bCs/>
          <w:color w:val="auto"/>
          <w:sz w:val="24"/>
          <w:highlight w:val="none"/>
        </w:rPr>
        <w:t xml:space="preserve">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480"/>
        <w:spacing w:line="500" w:lineRule="exact"/>
        <w:tabs>
          <w:tab w:val="left" w:pos="709" w:leader="none"/>
          <w:tab w:val="left" w:pos="851" w:leader="none"/>
        </w:tabs>
        <w:rPr>
          <w:rFonts w:ascii="宋体" w:hAnsi="宋体"/>
          <w:bCs/>
          <w:color w:val="auto"/>
          <w:sz w:val="24"/>
          <w:highlight w:val="none"/>
        </w:rPr>
      </w:pPr>
      <w:r>
        <w:rPr>
          <w:rFonts w:ascii="宋体" w:hAnsi="宋体"/>
          <w:bCs/>
          <w:color w:val="auto"/>
          <w:sz w:val="24"/>
          <w:highlight w:val="none"/>
        </w:rPr>
        <w:t xml:space="preserve">4、如某一评审条款出现评审专家意见不一致时，则按少数服从多数的原则，确定该项条款是否合格。在评审合格的供应商中，由低到高的原则确定供应商顺序。</w:t>
      </w:r>
      <w:r/>
    </w:p>
    <w:p>
      <w:pPr>
        <w:ind w:firstLine="480"/>
        <w:spacing w:line="500" w:lineRule="exact"/>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、响应报价相同的供应商推荐入围供应商排序规则：</w:t>
      </w:r>
      <w:r/>
    </w:p>
    <w:p>
      <w:pPr>
        <w:ind w:firstLine="480"/>
        <w:spacing w:line="500" w:lineRule="exact"/>
        <w:rPr>
          <w:rFonts w:asciiTheme="minorEastAsia" w:hAnsiTheme="minorEastAsia"/>
          <w:b/>
          <w:color w:val="auto"/>
          <w:sz w:val="24"/>
          <w:szCs w:val="24"/>
          <w:highlight w:val="none"/>
        </w:rPr>
      </w:pPr>
      <w:r>
        <w:rPr>
          <w:rFonts w:hint="eastAsia" w:ascii="宋体" w:hAnsi="宋体"/>
          <w:bCs/>
          <w:color w:val="auto"/>
          <w:sz w:val="24"/>
          <w:highlight w:val="none"/>
        </w:rPr>
        <w:t xml:space="preserve">在评审合格的供应商中，</w:t>
      </w:r>
      <w:r>
        <w:rPr>
          <w:rFonts w:ascii="宋体" w:hAnsi="宋体"/>
          <w:bCs/>
          <w:color w:val="auto"/>
          <w:sz w:val="24"/>
          <w:highlight w:val="none"/>
        </w:rPr>
        <w:t xml:space="preserve">由响应报价低到高的</w:t>
      </w:r>
      <w:r>
        <w:rPr>
          <w:color w:val="auto"/>
          <w:sz w:val="24"/>
          <w:szCs w:val="24"/>
          <w:highlight w:val="none"/>
        </w:rPr>
        <w:t xml:space="preserve">原则确定供应商顺序。</w:t>
      </w:r>
      <w:r>
        <w:rPr>
          <w:rFonts w:hint="eastAsia" w:ascii="宋体" w:hAnsi="宋体"/>
          <w:color w:val="auto"/>
          <w:sz w:val="24"/>
          <w:szCs w:val="24"/>
          <w:highlight w:val="none"/>
        </w:rPr>
        <w:t xml:space="preserve">评审价格相同且影响供应商入围的，由评审小组以现场抽签的方式决定供应商入围的顺序。</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二、确定第二阶段成交供应商的方式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hint="eastAsia" w:ascii="宋体" w:hAnsi="宋体" w:eastAsia="宋体" w:cs="宋体"/>
          <w:color w:val="auto"/>
          <w:sz w:val="24"/>
          <w:szCs w:val="24"/>
          <w:highlight w:val="none"/>
        </w:rPr>
        <w:t xml:space="preserve">确定第二阶段成交供应商的方式为采购人通过“苏采云”系统通过直接选定服务供应商。直接选定：由采购人或者服务对象依据入围产品价格、质量以及服务便利性、用户评价等因素，从第一阶段入围供应商中直接选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2、采购人在确定成交供应商后，双方应当按照框架协议中规定的“采购合同文本”格式签订电子采购合同，不得擅自改变框架协议约定的合同实质性条款。</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三、中小企业相关政策</w:t>
      </w:r>
      <w:r/>
    </w:p>
    <w:p>
      <w:pPr>
        <w:ind w:firstLine="482"/>
        <w:spacing w:line="500" w:lineRule="exact"/>
        <w:rPr>
          <w:rFonts w:asciiTheme="minorEastAsia" w:hAnsiTheme="minorEastAsia"/>
          <w:b/>
          <w:color w:val="auto"/>
          <w:sz w:val="24"/>
          <w:szCs w:val="24"/>
          <w:highlight w:val="none"/>
        </w:rPr>
      </w:pPr>
      <w:r>
        <w:rPr>
          <w:rFonts w:hint="eastAsia" w:ascii="宋体" w:hAnsi="宋体" w:eastAsia="宋体" w:cs="宋体"/>
          <w:color w:val="auto"/>
          <w:sz w:val="24"/>
          <w:highlight w:val="none"/>
        </w:rPr>
        <w:t xml:space="preserve">1、根据《政府采购促进中小企业发展管理办法》（财库﹝2020﹞46号）规定，第二条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highlight w:val="none"/>
        </w:rPr>
        <w:t xml:space="preserve">但与大企业的负责人为同一人，或者与大企业存在直接控股、管理关系的除外。</w:t>
      </w:r>
      <w:r/>
    </w:p>
    <w:p>
      <w:pPr>
        <w:ind w:firstLine="480"/>
        <w:spacing w:line="440" w:lineRule="exact"/>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rPr>
        <w:t xml:space="preserve">2、企业划分标准请参照《关于印发中小企业划型标准规定的通知》（工信部联企业[2011]300号）文件规定。</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3、</w:t>
      </w:r>
      <w:r>
        <w:rPr>
          <w:rFonts w:ascii="宋体" w:hAnsi="宋体" w:eastAsia="宋体" w:cs="宋体"/>
          <w:bCs/>
          <w:color w:val="auto"/>
          <w:sz w:val="24"/>
          <w:highlight w:val="none"/>
        </w:rPr>
        <w:t xml:space="preserve">在货物采购项目中，货物由小型或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企业制造，即货物由小型或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企业生产且使用该小型或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企业商号或者注册商标的，其报价在评审时给予2</w:t>
      </w:r>
      <w:r>
        <w:rPr>
          <w:rFonts w:hint="eastAsia" w:ascii="宋体" w:hAnsi="宋体" w:eastAsia="宋体" w:cs="宋体"/>
          <w:bCs/>
          <w:color w:val="auto"/>
          <w:sz w:val="24"/>
          <w:highlight w:val="none"/>
        </w:rPr>
        <w:t xml:space="preserve">0</w:t>
      </w:r>
      <w:r>
        <w:rPr>
          <w:rFonts w:ascii="宋体" w:hAnsi="宋体" w:eastAsia="宋体" w:cs="宋体"/>
          <w:bCs/>
          <w:color w:val="auto"/>
          <w:sz w:val="24"/>
          <w:highlight w:val="none"/>
        </w:rPr>
        <w:t xml:space="preserve">%的扣除，用扣除后的价格参与价格评审。</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4、</w:t>
      </w:r>
      <w:r>
        <w:rPr>
          <w:rFonts w:ascii="宋体" w:hAnsi="宋体" w:eastAsia="宋体" w:cs="宋体"/>
          <w:bCs/>
          <w:color w:val="auto"/>
          <w:sz w:val="24"/>
          <w:highlight w:val="none"/>
        </w:rPr>
        <w:t xml:space="preserve">在服务采购项目中，服务由小型或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企业承接，即提供服务的人员为小型或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企业依照《中华人民共和国民法典》订立劳动合同的从业人员，其报价给予2</w:t>
      </w:r>
      <w:r>
        <w:rPr>
          <w:rFonts w:hint="eastAsia" w:ascii="宋体" w:hAnsi="宋体" w:eastAsia="宋体" w:cs="宋体"/>
          <w:bCs/>
          <w:color w:val="auto"/>
          <w:sz w:val="24"/>
          <w:highlight w:val="none"/>
        </w:rPr>
        <w:t xml:space="preserve">0</w:t>
      </w:r>
      <w:r>
        <w:rPr>
          <w:rFonts w:ascii="宋体" w:hAnsi="宋体" w:eastAsia="宋体" w:cs="宋体"/>
          <w:bCs/>
          <w:color w:val="auto"/>
          <w:sz w:val="24"/>
          <w:highlight w:val="none"/>
        </w:rPr>
        <w:t xml:space="preserve">%的扣除，用扣除后的价格参与价格评审。</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t xml:space="preserve">5</w:t>
      </w:r>
      <w:r>
        <w:rPr>
          <w:rFonts w:hint="eastAsia" w:ascii="宋体" w:hAnsi="宋体" w:eastAsia="宋体" w:cs="宋体"/>
          <w:bCs/>
          <w:color w:val="auto"/>
          <w:sz w:val="24"/>
          <w:highlight w:val="none"/>
        </w:rPr>
        <w:t xml:space="preserve">、在货物采购项目中，供应商提供的货物既有小型或微型企业制造货物，也有中型或大型企业制造货物的，不享受本办法规定的小微企业价格扶持政策。</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t xml:space="preserve">6</w:t>
      </w: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t xml:space="preserve">7</w:t>
      </w:r>
      <w:r>
        <w:rPr>
          <w:rFonts w:hint="eastAsia" w:ascii="宋体" w:hAnsi="宋体" w:eastAsia="宋体" w:cs="宋体"/>
          <w:bCs/>
          <w:color w:val="auto"/>
          <w:sz w:val="24"/>
          <w:highlight w:val="none"/>
        </w:rPr>
        <w:t xml:space="preserve">、</w:t>
      </w:r>
      <w:r>
        <w:rPr>
          <w:rFonts w:ascii="宋体" w:hAnsi="宋体" w:eastAsia="宋体" w:cs="宋体"/>
          <w:bCs/>
          <w:color w:val="auto"/>
          <w:sz w:val="24"/>
          <w:highlight w:val="none"/>
        </w:rPr>
        <w:t xml:space="preserve">符合中小企业划分标准的个体工商户，在政府采购活动中视同中小企业。</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8、残疾人福利性单位及监狱企业视同小微型企业，享受评审中价格扣除等促进中小企业发展的政府采购政策。</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9、中标、成交供应商享受规定的中小企业扶持政策的，《中小企业声明函》应当随中标、成交结果同时公告，接受社会监督。</w:t>
      </w:r>
      <w:r/>
    </w:p>
    <w:p>
      <w:pPr>
        <w:ind w:firstLine="480"/>
        <w:spacing w:line="500" w:lineRule="exact"/>
        <w:rPr>
          <w:rFonts w:asciiTheme="minorEastAsia" w:hAnsiTheme="minorEastAsia"/>
          <w:color w:val="auto"/>
          <w:sz w:val="24"/>
          <w:szCs w:val="24"/>
          <w:highlight w:val="none"/>
        </w:rPr>
      </w:pPr>
      <w:r>
        <w:rPr>
          <w:rFonts w:ascii="宋体" w:hAnsi="宋体" w:eastAsia="宋体" w:cs="宋体"/>
          <w:bCs/>
          <w:color w:val="auto"/>
          <w:sz w:val="24"/>
          <w:highlight w:val="none"/>
        </w:rPr>
        <w:t xml:space="preserve">10、供应商按照规定提供声明函内容不实的，属于提供虚假材料谋取中标、成交， 依照《中华人民共和国政府采购法》 等国家有关规定追究相应责任。</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br w:type="page" w:clear="all"/>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第六部分 拟签订的框架协议(格式)</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36"/>
          <w:szCs w:val="24"/>
          <w:highlight w:val="none"/>
        </w:rPr>
      </w:pPr>
      <w:r>
        <w:rPr>
          <w:rFonts w:hint="eastAsia" w:asciiTheme="minorEastAsia" w:hAnsiTheme="minorEastAsia"/>
          <w:b/>
          <w:color w:val="auto"/>
          <w:sz w:val="36"/>
          <w:szCs w:val="24"/>
          <w:highlight w:val="none"/>
        </w:rPr>
        <w:t xml:space="preserve">框架协议文本</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协议名称：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协议编号：                                 </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甲方(苏州市公共资源交易中心太仓分中心) ： </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地址：</w:t>
      </w:r>
      <w:r>
        <w:rPr>
          <w:rFonts w:hint="eastAsia" w:asciiTheme="minorEastAsia" w:hAnsiTheme="minorEastAsia"/>
          <w:color w:val="auto"/>
          <w:sz w:val="24"/>
          <w:szCs w:val="24"/>
          <w:highlight w:val="none"/>
        </w:rPr>
        <w:t xml:space="preserve">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乙方（入围供应商) ：</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地址：</w:t>
      </w:r>
      <w:r>
        <w:rPr>
          <w:rFonts w:hint="eastAsia" w:asciiTheme="minorEastAsia" w:hAnsiTheme="minorEastAsia"/>
          <w:color w:val="auto"/>
          <w:sz w:val="24"/>
          <w:szCs w:val="24"/>
          <w:highlight w:val="none"/>
        </w:rPr>
        <w:t xml:space="preserve">                       </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根据2026-2027年度太仓市物业管理服务框架协议采购项目的征集结果，甲、乙双方达成以下框架协议。</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第一条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框架协议内容</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经框架协议采购结果，乙方成为2026-2027年度太仓市物业管理服务框架协议采购入围供应商。乙方必须服从甲方的管理和监督，与采购人签订采购合同，并服从采购人的安排，按时、保质、保量地完成物业管理服务工作。</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第二条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框架协议有效期</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本框架协议期限为：自______________起至202</w:t>
      </w:r>
      <w:r>
        <w:rPr>
          <w:rFonts w:asciiTheme="minorEastAsia" w:hAnsiTheme="minorEastAsia"/>
          <w:color w:val="auto"/>
          <w:sz w:val="24"/>
          <w:szCs w:val="24"/>
          <w:highlight w:val="none"/>
        </w:rPr>
        <w:t xml:space="preserve">7年</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2月</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1日</w:t>
      </w:r>
      <w:r>
        <w:rPr>
          <w:rFonts w:hint="eastAsia" w:asciiTheme="minorEastAsia" w:hAnsiTheme="minorEastAsia"/>
          <w:color w:val="auto"/>
          <w:sz w:val="24"/>
          <w:szCs w:val="24"/>
          <w:highlight w:val="none"/>
        </w:rPr>
        <w:t xml:space="preserve">。</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第三条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最高限制单价</w:t>
      </w:r>
      <w:r/>
    </w:p>
    <w:p>
      <w:pPr>
        <w:ind w:firstLine="480"/>
        <w:jc w:val="left"/>
        <w:spacing w:line="500" w:lineRule="exact"/>
        <w:rPr>
          <w:rFonts w:asciiTheme="minorEastAsia" w:hAnsiTheme="minorEastAsia"/>
          <w:color w:val="auto"/>
          <w:sz w:val="24"/>
          <w:szCs w:val="24"/>
          <w:highlight w:val="none"/>
        </w:rPr>
      </w:pPr>
      <w:r>
        <w:rPr>
          <w:rFonts w:hint="eastAsia" w:ascii="宋体" w:hAnsi="宋体" w:cs="宋体"/>
          <w:color w:val="auto"/>
          <w:sz w:val="24"/>
          <w:highlight w:val="none"/>
        </w:rPr>
        <w:t xml:space="preserve">详见征集文件需求</w:t>
      </w:r>
      <w:r/>
    </w:p>
    <w:p>
      <w:pPr>
        <w:jc w:val="left"/>
        <w:spacing w:line="500" w:lineRule="exact"/>
        <w:rPr>
          <w:rFonts w:asciiTheme="minorEastAsia" w:hAnsiTheme="minorEastAsia"/>
          <w:b/>
          <w:color w:val="auto"/>
          <w:sz w:val="24"/>
          <w:szCs w:val="24"/>
          <w:highlight w:val="none"/>
        </w:rPr>
      </w:pPr>
      <w:r>
        <w:rPr>
          <w:rFonts w:hint="eastAsia" w:hAnsi="宋体"/>
          <w:b/>
          <w:color w:val="auto"/>
          <w:sz w:val="24"/>
          <w:szCs w:val="24"/>
          <w:highlight w:val="none"/>
        </w:rPr>
        <w:t xml:space="preserve">第四条：第一阶段入围服务的相关信息</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1、入围服务详细内容：见响应文件。</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2、服务标准：见征集文件及对应响应文件。</w:t>
      </w:r>
      <w:r/>
    </w:p>
    <w:p>
      <w:pPr>
        <w:ind w:firstLine="480"/>
        <w:jc w:val="left"/>
        <w:spacing w:line="500" w:lineRule="exact"/>
        <w:rPr>
          <w:rFonts w:asciiTheme="minorEastAsia" w:hAnsiTheme="minorEastAsia"/>
          <w:b/>
          <w:color w:val="auto"/>
          <w:sz w:val="24"/>
          <w:szCs w:val="24"/>
          <w:highlight w:val="none"/>
        </w:rPr>
      </w:pPr>
      <w:r>
        <w:rPr>
          <w:rFonts w:hint="eastAsia" w:ascii="宋体" w:hAnsi="宋体" w:cs="宋体"/>
          <w:color w:val="auto"/>
          <w:sz w:val="24"/>
          <w:highlight w:val="none"/>
        </w:rPr>
        <w:t xml:space="preserve">3、服务协议价格：按照入围供应商所报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ascii="宋体" w:hAnsi="宋体" w:cs="宋体"/>
          <w:color w:val="auto"/>
          <w:sz w:val="24"/>
          <w:highlight w:val="none"/>
        </w:rPr>
        <w:t xml:space="preserve">执行。</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第五条 </w:t>
      </w:r>
      <w:r>
        <w:rPr>
          <w:rFonts w:asciiTheme="minorEastAsia" w:hAnsiTheme="minorEastAsia"/>
          <w:b/>
          <w:color w:val="auto"/>
          <w:sz w:val="24"/>
          <w:szCs w:val="24"/>
          <w:highlight w:val="none"/>
        </w:rPr>
        <w:t xml:space="preserve"> 资金支付</w:t>
      </w:r>
      <w:r/>
    </w:p>
    <w:p>
      <w:pPr>
        <w:ind w:firstLine="480"/>
        <w:jc w:val="left"/>
        <w:spacing w:line="500" w:lineRule="exact"/>
        <w:rPr>
          <w:rFonts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1、预付款支付时间：</w:t>
      </w:r>
      <w:r>
        <w:rPr>
          <w:rFonts w:hint="eastAsia" w:ascii="宋体" w:hAnsi="宋体" w:eastAsia="宋体" w:cs="Courier New"/>
          <w:bCs/>
          <w:color w:val="auto"/>
          <w:sz w:val="24"/>
          <w:szCs w:val="24"/>
          <w:highlight w:val="none"/>
          <w:u w:val="single"/>
        </w:rPr>
        <w:t xml:space="preserve">合同签订后 </w:t>
      </w:r>
      <w:r>
        <w:rPr>
          <w:rFonts w:ascii="宋体" w:hAnsi="宋体" w:eastAsia="宋体" w:cs="Courier New"/>
          <w:bCs/>
          <w:color w:val="auto"/>
          <w:sz w:val="24"/>
          <w:szCs w:val="24"/>
          <w:highlight w:val="none"/>
          <w:u w:val="single"/>
        </w:rPr>
        <w:t xml:space="preserve">  </w:t>
      </w:r>
      <w:r>
        <w:rPr>
          <w:rFonts w:hint="eastAsia" w:ascii="宋体" w:hAnsi="宋体" w:eastAsia="宋体" w:cs="Courier New"/>
          <w:bCs/>
          <w:color w:val="auto"/>
          <w:sz w:val="24"/>
          <w:szCs w:val="24"/>
          <w:highlight w:val="none"/>
          <w:u w:val="single"/>
        </w:rPr>
        <w:t xml:space="preserve">工作日内</w:t>
      </w:r>
      <w:r>
        <w:rPr>
          <w:rFonts w:hint="eastAsia" w:ascii="宋体" w:hAnsi="宋体" w:eastAsia="宋体" w:cs="Courier New"/>
          <w:bCs/>
          <w:color w:val="auto"/>
          <w:sz w:val="24"/>
          <w:szCs w:val="24"/>
          <w:highlight w:val="none"/>
        </w:rPr>
        <w:t xml:space="preserve">，预付款支付比例：</w:t>
      </w:r>
      <w:r>
        <w:rPr>
          <w:rFonts w:hint="eastAsia" w:ascii="宋体" w:hAnsi="宋体" w:eastAsia="宋体" w:cs="Courier New"/>
          <w:bCs/>
          <w:color w:val="auto"/>
          <w:sz w:val="24"/>
          <w:szCs w:val="24"/>
          <w:highlight w:val="none"/>
          <w:u w:val="single"/>
        </w:rPr>
        <w:t xml:space="preserve">合同金额的 </w:t>
      </w:r>
      <w:r>
        <w:rPr>
          <w:rFonts w:ascii="宋体" w:hAnsi="宋体" w:eastAsia="宋体" w:cs="Courier New"/>
          <w:bCs/>
          <w:color w:val="auto"/>
          <w:sz w:val="24"/>
          <w:szCs w:val="24"/>
          <w:highlight w:val="none"/>
          <w:u w:val="single"/>
        </w:rPr>
        <w:t xml:space="preserve"> </w:t>
      </w:r>
      <w:r>
        <w:rPr>
          <w:rFonts w:hint="eastAsia" w:ascii="宋体" w:hAnsi="宋体" w:eastAsia="宋体" w:cs="Courier New"/>
          <w:bCs/>
          <w:color w:val="auto"/>
          <w:sz w:val="24"/>
          <w:szCs w:val="24"/>
          <w:highlight w:val="none"/>
          <w:u w:val="single"/>
        </w:rPr>
        <w:t xml:space="preserve">%。</w:t>
      </w:r>
      <w:r/>
    </w:p>
    <w:p>
      <w:pPr>
        <w:ind w:firstLine="480"/>
        <w:jc w:val="left"/>
        <w:spacing w:line="500" w:lineRule="exact"/>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2、尾款支付时间：采购人收到发票后10个工作日内，尾款支付比例：合同金额的</w:t>
      </w:r>
      <w:r>
        <w:rPr>
          <w:rFonts w:ascii="宋体" w:hAnsi="宋体" w:eastAsia="宋体" w:cs="Courier New"/>
          <w:bCs/>
          <w:color w:val="auto"/>
          <w:sz w:val="24"/>
          <w:szCs w:val="24"/>
          <w:highlight w:val="none"/>
          <w:u w:val="single"/>
        </w:rPr>
        <w:t xml:space="preserve">  </w:t>
      </w:r>
      <w:r>
        <w:rPr>
          <w:rFonts w:hint="eastAsia" w:ascii="宋体" w:hAnsi="宋体" w:eastAsia="宋体" w:cs="Courier New"/>
          <w:bCs/>
          <w:color w:val="auto"/>
          <w:sz w:val="24"/>
          <w:szCs w:val="24"/>
          <w:highlight w:val="none"/>
        </w:rPr>
        <w:t xml:space="preserve">% 。</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第六条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确定第二阶段成交供应商的方式</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确定第二阶段成交供应商的方式为直接选定。由采购人依据项目实际情况、供应商服务质量、价格及服务便利性、用户评价等因素，从第一阶段入围供应商中直接选定。</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第七条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甲乙双方的权利和义务</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1、甲方的权利</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hint="eastAsia" w:hAnsi="宋体"/>
          <w:color w:val="auto"/>
          <w:sz w:val="24"/>
          <w:szCs w:val="24"/>
          <w:highlight w:val="none"/>
        </w:rPr>
        <w:t xml:space="preserve">确定</w:t>
      </w:r>
      <w:r>
        <w:rPr>
          <w:rFonts w:hAnsi="宋体"/>
          <w:color w:val="auto"/>
          <w:sz w:val="24"/>
          <w:szCs w:val="24"/>
          <w:highlight w:val="none"/>
        </w:rPr>
        <w:t xml:space="preserve">框架</w:t>
      </w:r>
      <w:r>
        <w:rPr>
          <w:rFonts w:hint="eastAsia" w:hAnsi="宋体"/>
          <w:color w:val="auto"/>
          <w:sz w:val="24"/>
          <w:szCs w:val="24"/>
          <w:highlight w:val="none"/>
        </w:rPr>
        <w:t xml:space="preserve">协议</w:t>
      </w:r>
      <w:r>
        <w:rPr>
          <w:rFonts w:hAnsi="宋体"/>
          <w:color w:val="auto"/>
          <w:sz w:val="24"/>
          <w:szCs w:val="24"/>
          <w:highlight w:val="none"/>
        </w:rPr>
        <w:t xml:space="preserve">采购需求</w:t>
      </w:r>
      <w:r>
        <w:rPr>
          <w:rFonts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hint="eastAsia" w:hAnsi="宋体"/>
          <w:color w:val="auto"/>
          <w:sz w:val="24"/>
          <w:szCs w:val="24"/>
          <w:highlight w:val="none"/>
        </w:rPr>
        <w:t xml:space="preserve">确定最高</w:t>
      </w:r>
      <w:r>
        <w:rPr>
          <w:rFonts w:hAnsi="宋体"/>
          <w:color w:val="auto"/>
          <w:sz w:val="24"/>
          <w:szCs w:val="24"/>
          <w:highlight w:val="none"/>
        </w:rPr>
        <w:t xml:space="preserve">限制单价</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hint="eastAsia" w:hAnsi="宋体"/>
          <w:color w:val="auto"/>
          <w:sz w:val="24"/>
          <w:szCs w:val="24"/>
          <w:highlight w:val="none"/>
        </w:rPr>
        <w:t xml:space="preserve">确定框架</w:t>
      </w:r>
      <w:r>
        <w:rPr>
          <w:rFonts w:hAnsi="宋体"/>
          <w:color w:val="auto"/>
          <w:sz w:val="24"/>
          <w:szCs w:val="24"/>
          <w:highlight w:val="none"/>
        </w:rPr>
        <w:t xml:space="preserve">协议</w:t>
      </w:r>
      <w:r>
        <w:rPr>
          <w:rFonts w:hint="eastAsia" w:hAnsi="宋体"/>
          <w:color w:val="auto"/>
          <w:sz w:val="24"/>
          <w:szCs w:val="24"/>
          <w:highlight w:val="none"/>
        </w:rPr>
        <w:t xml:space="preserve">有效期</w:t>
      </w:r>
      <w:r>
        <w:rPr>
          <w:rFonts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rPr>
          <w:rFonts w:hint="eastAsia" w:hAnsi="宋体"/>
          <w:color w:val="auto"/>
          <w:sz w:val="24"/>
          <w:szCs w:val="24"/>
          <w:highlight w:val="none"/>
        </w:rPr>
        <w:t xml:space="preserve">制定统一</w:t>
      </w:r>
      <w:r>
        <w:rPr>
          <w:rFonts w:hAnsi="宋体"/>
          <w:color w:val="auto"/>
          <w:sz w:val="24"/>
          <w:szCs w:val="24"/>
          <w:highlight w:val="none"/>
        </w:rPr>
        <w:t xml:space="preserve">的采购合同文本</w:t>
      </w:r>
      <w:r>
        <w:rPr>
          <w:rFonts w:hint="eastAsia" w:hAnsi="宋体"/>
          <w:color w:val="auto"/>
          <w:sz w:val="24"/>
          <w:szCs w:val="24"/>
          <w:highlight w:val="none"/>
        </w:rPr>
        <w:t xml:space="preserve">供采购人</w:t>
      </w:r>
      <w:r>
        <w:rPr>
          <w:rFonts w:hAnsi="宋体"/>
          <w:color w:val="auto"/>
          <w:sz w:val="24"/>
          <w:szCs w:val="24"/>
          <w:highlight w:val="none"/>
        </w:rPr>
        <w:t xml:space="preserve">、</w:t>
      </w:r>
      <w:r>
        <w:rPr>
          <w:rFonts w:hint="eastAsia" w:hAnsi="宋体"/>
          <w:color w:val="auto"/>
          <w:sz w:val="24"/>
          <w:szCs w:val="24"/>
          <w:highlight w:val="none"/>
        </w:rPr>
        <w:t xml:space="preserve">供应商</w:t>
      </w:r>
      <w:r>
        <w:rPr>
          <w:rFonts w:hAnsi="宋体"/>
          <w:color w:val="auto"/>
          <w:sz w:val="24"/>
          <w:szCs w:val="24"/>
          <w:highlight w:val="none"/>
        </w:rPr>
        <w:t xml:space="preserve">使用，并明确要求</w:t>
      </w:r>
      <w:r>
        <w:rPr>
          <w:rFonts w:hint="eastAsia" w:hAnsi="宋体"/>
          <w:color w:val="auto"/>
          <w:sz w:val="24"/>
          <w:szCs w:val="24"/>
          <w:highlight w:val="none"/>
        </w:rPr>
        <w:t xml:space="preserve">采购人</w:t>
      </w:r>
      <w:r>
        <w:rPr>
          <w:rFonts w:hAnsi="宋体"/>
          <w:color w:val="auto"/>
          <w:sz w:val="24"/>
          <w:szCs w:val="24"/>
          <w:highlight w:val="none"/>
        </w:rPr>
        <w:t xml:space="preserve">、供应商</w:t>
      </w:r>
      <w:r>
        <w:rPr>
          <w:rFonts w:hint="eastAsia" w:hAnsi="宋体"/>
          <w:color w:val="auto"/>
          <w:sz w:val="24"/>
          <w:szCs w:val="24"/>
          <w:highlight w:val="none"/>
        </w:rPr>
        <w:t xml:space="preserve">不得</w:t>
      </w:r>
      <w:r>
        <w:rPr>
          <w:rFonts w:hAnsi="宋体"/>
          <w:color w:val="auto"/>
          <w:sz w:val="24"/>
          <w:szCs w:val="24"/>
          <w:highlight w:val="none"/>
        </w:rPr>
        <w:t xml:space="preserve">擅自改变框架</w:t>
      </w:r>
      <w:r>
        <w:rPr>
          <w:rFonts w:hint="eastAsia" w:hAnsi="宋体"/>
          <w:color w:val="auto"/>
          <w:sz w:val="24"/>
          <w:szCs w:val="24"/>
          <w:highlight w:val="none"/>
        </w:rPr>
        <w:t xml:space="preserve">协议</w:t>
      </w:r>
      <w:r>
        <w:rPr>
          <w:rFonts w:hAnsi="宋体"/>
          <w:color w:val="auto"/>
          <w:sz w:val="24"/>
          <w:szCs w:val="24"/>
          <w:highlight w:val="none"/>
        </w:rPr>
        <w:t xml:space="preserve">约定的</w:t>
      </w:r>
      <w:r>
        <w:rPr>
          <w:rFonts w:hint="eastAsia" w:hAnsi="宋体"/>
          <w:color w:val="auto"/>
          <w:sz w:val="24"/>
          <w:szCs w:val="24"/>
          <w:highlight w:val="none"/>
        </w:rPr>
        <w:t xml:space="preserve">合同</w:t>
      </w:r>
      <w:r>
        <w:rPr>
          <w:rFonts w:hAnsi="宋体"/>
          <w:color w:val="auto"/>
          <w:sz w:val="24"/>
          <w:szCs w:val="24"/>
          <w:highlight w:val="none"/>
        </w:rPr>
        <w:t xml:space="preserve">实质性条款</w:t>
      </w:r>
      <w:r>
        <w:rPr>
          <w:rFonts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hint="eastAsia" w:hAnsi="宋体"/>
          <w:color w:val="auto"/>
          <w:sz w:val="24"/>
          <w:szCs w:val="24"/>
          <w:highlight w:val="none"/>
        </w:rPr>
        <w:t xml:space="preserve">乙方存在</w:t>
      </w:r>
      <w:r>
        <w:rPr>
          <w:rFonts w:hAnsi="宋体"/>
          <w:color w:val="auto"/>
          <w:sz w:val="24"/>
          <w:szCs w:val="24"/>
          <w:highlight w:val="none"/>
        </w:rPr>
        <w:t xml:space="preserve">《</w:t>
      </w:r>
      <w:r>
        <w:rPr>
          <w:rFonts w:hint="eastAsia" w:hAnsi="宋体"/>
          <w:color w:val="auto"/>
          <w:sz w:val="24"/>
          <w:szCs w:val="24"/>
          <w:highlight w:val="none"/>
        </w:rPr>
        <w:t xml:space="preserve">政府采购框架协议采购方式管理暂行办法</w:t>
      </w:r>
      <w:r>
        <w:rPr>
          <w:rFonts w:hAnsi="宋体"/>
          <w:color w:val="auto"/>
          <w:sz w:val="24"/>
          <w:szCs w:val="24"/>
          <w:highlight w:val="none"/>
        </w:rPr>
        <w:t xml:space="preserve">》</w:t>
      </w:r>
      <w:r>
        <w:rPr>
          <w:rFonts w:hint="eastAsia" w:hAnsi="宋体"/>
          <w:color w:val="auto"/>
          <w:sz w:val="24"/>
          <w:szCs w:val="24"/>
          <w:highlight w:val="none"/>
        </w:rPr>
        <w:t xml:space="preserve">第十九条</w:t>
      </w:r>
      <w:r>
        <w:rPr>
          <w:rFonts w:hAnsi="宋体"/>
          <w:color w:val="auto"/>
          <w:sz w:val="24"/>
          <w:szCs w:val="24"/>
          <w:highlight w:val="none"/>
        </w:rPr>
        <w:t xml:space="preserve">第一款</w:t>
      </w:r>
      <w:r>
        <w:rPr>
          <w:rFonts w:hint="eastAsia" w:hAnsi="宋体"/>
          <w:color w:val="auto"/>
          <w:sz w:val="24"/>
          <w:szCs w:val="24"/>
          <w:highlight w:val="none"/>
        </w:rPr>
        <w:t xml:space="preserve">规定</w:t>
      </w:r>
      <w:r>
        <w:rPr>
          <w:rFonts w:hAnsi="宋体"/>
          <w:color w:val="auto"/>
          <w:sz w:val="24"/>
          <w:szCs w:val="24"/>
          <w:highlight w:val="none"/>
        </w:rPr>
        <w:t xml:space="preserve">的情形时</w:t>
      </w:r>
      <w:r>
        <w:rPr>
          <w:rFonts w:hint="eastAsia" w:hAnsi="宋体"/>
          <w:color w:val="auto"/>
          <w:sz w:val="24"/>
          <w:szCs w:val="24"/>
          <w:highlight w:val="none"/>
        </w:rPr>
        <w:t xml:space="preserve">，取消</w:t>
      </w:r>
      <w:r>
        <w:rPr>
          <w:rFonts w:hAnsi="宋体"/>
          <w:color w:val="auto"/>
          <w:sz w:val="24"/>
          <w:szCs w:val="24"/>
          <w:highlight w:val="none"/>
        </w:rPr>
        <w:t xml:space="preserve">入围供应商的入围资格，或解除与其签订的框架协议</w:t>
      </w:r>
      <w:r>
        <w:rPr>
          <w:rFonts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hAnsi="宋体"/>
          <w:color w:val="auto"/>
          <w:sz w:val="24"/>
          <w:szCs w:val="24"/>
          <w:highlight w:val="none"/>
        </w:rPr>
        <w:t xml:space="preserve">（</w:t>
      </w:r>
      <w:r>
        <w:rPr>
          <w:rFonts w:hAnsi="宋体"/>
          <w:color w:val="auto"/>
          <w:sz w:val="24"/>
          <w:szCs w:val="24"/>
          <w:highlight w:val="none"/>
        </w:rPr>
        <w:t xml:space="preserve">6</w:t>
      </w:r>
      <w:r>
        <w:rPr>
          <w:rFonts w:hint="eastAsia" w:hAnsi="宋体"/>
          <w:color w:val="auto"/>
          <w:sz w:val="24"/>
          <w:szCs w:val="24"/>
          <w:highlight w:val="none"/>
        </w:rPr>
        <w:t xml:space="preserve">）在框架</w:t>
      </w:r>
      <w:r>
        <w:rPr>
          <w:rFonts w:hAnsi="宋体"/>
          <w:color w:val="auto"/>
          <w:sz w:val="24"/>
          <w:szCs w:val="24"/>
          <w:highlight w:val="none"/>
        </w:rPr>
        <w:t xml:space="preserve">协议</w:t>
      </w:r>
      <w:r>
        <w:rPr>
          <w:rFonts w:hint="eastAsia" w:hAnsi="宋体"/>
          <w:color w:val="auto"/>
          <w:sz w:val="24"/>
          <w:szCs w:val="24"/>
          <w:highlight w:val="none"/>
        </w:rPr>
        <w:t xml:space="preserve">期内，随时对乙方履约情况进行检查。</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、甲方的义务</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（1）为第二阶段合同授予提供工作便利。</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（2）对第二阶段最高限价和需求标准执行情况进行管理。</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（3）对第二阶段确定成交供应商情况进行管理。</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（4）建立用户反馈和评价机制，接受采购人对入围供应商履行框架协议和采购合同情况的反馈与评价，并将用户反馈和评价情况向采购人公开，作为第二阶段直接选定成交供应商的参考。</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（5）公开封闭式框架协议的第二阶段成交结果。</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（6）办理入围供应商清退和补充相关事宜。</w:t>
      </w:r>
      <w:r/>
    </w:p>
    <w:p>
      <w:pPr>
        <w:ind w:firstLine="480"/>
        <w:jc w:val="left"/>
        <w:spacing w:line="500" w:lineRule="exact"/>
        <w:rPr>
          <w:rFonts w:asciiTheme="minorEastAsia" w:hAnsiTheme="minorEastAsia"/>
          <w:color w:val="auto"/>
          <w:sz w:val="24"/>
          <w:szCs w:val="24"/>
          <w:highlight w:val="none"/>
        </w:rPr>
      </w:pPr>
      <w:r>
        <w:rPr>
          <w:rFonts w:hint="eastAsia" w:ascii="宋体" w:hAnsi="宋体" w:cs="宋体"/>
          <w:color w:val="auto"/>
          <w:sz w:val="24"/>
          <w:highlight w:val="none"/>
        </w:rPr>
        <w:t xml:space="preserve">（7）建立真实完整的框架协议采购档案，妥善保存每项采购活动的采购文件资料。</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乙方的权利</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（1）乙方具有为采购人或服务对象提供相关服务的资格。</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（2）乙方有权拒绝采购人或服务对象提出的以本次框架协议采购名义购买非入围服务、货物、配件或满足采购人超出响应承诺以外的其他要求。 </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（3）对采购人或服务对象在购买入围服务过程中的不正当要求和违规行为进行投诉，并要求有关部门做出处理。 </w:t>
      </w:r>
      <w:r/>
    </w:p>
    <w:p>
      <w:pPr>
        <w:ind w:firstLine="480"/>
        <w:jc w:val="left"/>
        <w:spacing w:line="500" w:lineRule="exact"/>
        <w:rPr>
          <w:rFonts w:asciiTheme="minorEastAsia" w:hAnsiTheme="minorEastAsia"/>
          <w:color w:val="auto"/>
          <w:sz w:val="24"/>
          <w:szCs w:val="24"/>
          <w:highlight w:val="none"/>
        </w:rPr>
      </w:pPr>
      <w:r>
        <w:rPr>
          <w:rFonts w:hint="eastAsia" w:ascii="宋体" w:hAnsi="宋体" w:cs="宋体"/>
          <w:color w:val="auto"/>
          <w:sz w:val="24"/>
          <w:highlight w:val="none"/>
        </w:rPr>
        <w:t xml:space="preserve">（4）有权拒绝任何个人以采购人或服务对象名义按照协议价格购买入围服务和进行现金交易。</w:t>
      </w:r>
      <w:r/>
    </w:p>
    <w:p>
      <w:pPr>
        <w:ind w:firstLine="480"/>
        <w:jc w:val="left"/>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乙方的义务</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（1）严格执行国家法律法规，严格按照响应文件承诺的价格和服务履约，遵守本合同条款。 </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（2）乙方应当符合《政府采购法》第二十二条第一款的规定。</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（3）乙方接受采购人合同授予并履行采购合同。</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（4）随时接受并配合甲方的监督检查，并配合财政部门对采购人和其他入围供应商对框架协议执行情况进行监督，发现违规违约情形的，及时向财政部门报告。 </w:t>
      </w:r>
      <w:r/>
    </w:p>
    <w:p>
      <w:pPr>
        <w:ind w:firstLine="480"/>
        <w:spacing w:line="530" w:lineRule="exact"/>
        <w:rPr>
          <w:rFonts w:ascii="宋体" w:hAnsi="宋体" w:cs="宋体"/>
          <w:color w:val="auto"/>
          <w:sz w:val="24"/>
          <w:highlight w:val="none"/>
        </w:rPr>
      </w:pPr>
      <w:r>
        <w:rPr>
          <w:rFonts w:hint="eastAsia" w:ascii="宋体" w:hAnsi="宋体" w:cs="宋体"/>
          <w:color w:val="auto"/>
          <w:sz w:val="24"/>
          <w:highlight w:val="none"/>
        </w:rPr>
        <w:t xml:space="preserve">（5）在框架协议有效期内，按照不高于协议价格的价格，向采购人提供相关服务。 </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第八条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入围供应商的清退和补充规则</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1、清退规则：</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乙方有下列情形之一，尚未签订框架协议的，取消其入围资格；已经签订框架协议的，解除与其签订的框架协议：</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（1）恶意串通谋取入围或者合同成交的；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（2）提供虚假材料谋取入围或者合同成交的；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（3）无正当理由拒不接受合同授予的；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（4）不履行合同义务或者履行合同义务不符合约定，经采购人请求履行后仍不履行或者仍未按约定履行的；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（5）框架协议有效期内，因违法行为被禁止或限制参加政府采购活动的；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（6）供应商违反职业道德，有违规违纪问题的；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（7）框架协议约定的其他情形。</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2、补充规则：</w:t>
      </w:r>
      <w:r/>
    </w:p>
    <w:p>
      <w:pPr>
        <w:ind w:firstLine="480"/>
        <w:jc w:val="left"/>
        <w:spacing w:line="500" w:lineRule="exact"/>
        <w:rPr>
          <w:rFonts w:asciiTheme="minorEastAsia" w:hAnsiTheme="minorEastAsia"/>
          <w:color w:val="auto"/>
          <w:sz w:val="24"/>
          <w:szCs w:val="24"/>
          <w:highlight w:val="none"/>
        </w:rPr>
      </w:pPr>
      <w:r>
        <w:rPr>
          <w:rFonts w:hint="eastAsia" w:ascii="宋体" w:hAnsi="宋体" w:cs="宋体"/>
          <w:color w:val="auto"/>
          <w:sz w:val="24"/>
          <w:highlight w:val="none"/>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第九条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违约责任</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对本协议的任何违反均构成违约。任何一方违约，均应向守约方承担违约责任并赔偿守约方损失</w:t>
      </w:r>
      <w:r>
        <w:rPr>
          <w:rFonts w:hint="eastAsia"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2、若入围供应商未如期按照协议约定提供服务，或入围供应商未能履行协议规定的任何其他义务时，征集人有权直接向入围供应商发出违约通知书，入围供应商有如下情形之一的，征集人有权解除本协议：</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（1）恶意串通谋取入围或者合同成交的；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（2）提供虚假材料谋取入围或者合同成交的；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（3）无正当理由拒不接受合同授予的；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（4）不履行合同义务或者履行合同义务不符合约定，经采购人请求履行后仍不履行或者仍未按约定履行的；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（5）框架协议有效期内，因违法行为被禁止或限制参加政府采购活动的；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（6）框架协议约定的其他情形</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第十条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争议解决</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因履行本协议引起的或与本合同有关的争议， 甲乙双方应首先通过友好协商解决，如果协商不能解决，向征集人所在地的人民法院提起诉讼解决。</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第十一条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框架协议生效及其它</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1、框架协议经双方法定代表人或授权委托代理人签字并加盖单位公章后生效。</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2、框架协议执行中，如需修改或补充框架协议内容，由双方协商另签署书面修改或补充协议作为主框架协议不可分割的一部分。</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3、当事人一方要求变更或解除框架协议时，应当在变更或解除框架协议前 5个工作日通知对方，因变更或解除框架协议使一方遭受损失的，除依法可以免除的责任外，应由责任方负责赔偿。变更或解除框架协议的通知或协议必须采取书面形式，协议未达成之前，原框架协议仍然有效。</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4、本框架协议未尽事宜，遵照《中华人民共和国民法典》有关条文执行。</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5、本框架协议一式</w:t>
      </w:r>
      <w:r>
        <w:rPr>
          <w:rFonts w:ascii="宋体" w:hAnsi="宋体" w:eastAsia="宋体" w:cs="宋体"/>
          <w:color w:val="auto"/>
          <w:sz w:val="24"/>
          <w:szCs w:val="24"/>
          <w:highlight w:val="none"/>
          <w:u w:val="single"/>
        </w:rPr>
        <w:t xml:space="preserve"> 二 </w:t>
      </w:r>
      <w:r>
        <w:rPr>
          <w:rFonts w:hint="eastAsia" w:asciiTheme="minorEastAsia" w:hAnsiTheme="minorEastAsia"/>
          <w:color w:val="auto"/>
          <w:sz w:val="24"/>
          <w:szCs w:val="24"/>
          <w:highlight w:val="none"/>
        </w:rPr>
        <w:t xml:space="preserve">份，具有同等法律效力，甲乙双方各执一份。</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甲方 (公章) </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乙方 (公章)</w:t>
      </w:r>
      <w:r>
        <w:rPr>
          <w:rFonts w:asciiTheme="minorEastAsia" w:hAnsiTheme="minorEastAsia"/>
          <w:color w:val="auto"/>
          <w:sz w:val="24"/>
          <w:szCs w:val="24"/>
          <w:highlight w:val="none"/>
        </w:rPr>
        <w:t xml:space="preserve">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年   月   日</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年   月   日</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单位地址：</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法定代表人：</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法定代表人：</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委托代理人：</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委托代理人：</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电话：</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电话：</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开户银行：</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开户银行：</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账号：</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账号：</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邮政编码： </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邮政编码：</w:t>
      </w:r>
      <w:r/>
    </w:p>
    <w:p>
      <w:pPr>
        <w:jc w:val="cente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（全文完）</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eastAsia="宋体" w:cs="Courier New"/>
          <w:b/>
          <w:color w:val="auto"/>
          <w:sz w:val="28"/>
          <w:szCs w:val="21"/>
          <w:highlight w:val="none"/>
        </w:rPr>
      </w:pPr>
      <w:r>
        <w:rPr>
          <w:rFonts w:ascii="宋体" w:hAnsi="宋体" w:eastAsia="宋体" w:cs="Courier New"/>
          <w:b/>
          <w:color w:val="auto"/>
          <w:sz w:val="28"/>
          <w:szCs w:val="21"/>
          <w:highlight w:val="none"/>
        </w:rPr>
        <w:br w:type="page" w:clear="all"/>
      </w:r>
      <w:r/>
    </w:p>
    <w:p>
      <w:pPr>
        <w:jc w:val="center"/>
        <w:spacing w:before="120" w:after="120" w:line="480" w:lineRule="exact"/>
        <w:rPr>
          <w:rFonts w:ascii="宋体" w:hAnsi="宋体" w:eastAsia="宋体" w:cs="Courier New"/>
          <w:b/>
          <w:color w:val="auto"/>
          <w:sz w:val="28"/>
          <w:szCs w:val="21"/>
          <w:highlight w:val="none"/>
        </w:rPr>
      </w:pPr>
      <w:r>
        <w:rPr>
          <w:rFonts w:ascii="宋体" w:hAnsi="宋体" w:eastAsia="宋体" w:cs="Courier New"/>
          <w:b/>
          <w:color w:val="auto"/>
          <w:sz w:val="28"/>
          <w:szCs w:val="21"/>
          <w:highlight w:val="none"/>
        </w:rPr>
        <w:t xml:space="preserve">采购</w:t>
      </w:r>
      <w:r>
        <w:rPr>
          <w:rFonts w:hint="eastAsia" w:ascii="宋体" w:hAnsi="宋体" w:eastAsia="宋体" w:cs="Courier New"/>
          <w:b/>
          <w:color w:val="auto"/>
          <w:sz w:val="28"/>
          <w:szCs w:val="21"/>
          <w:highlight w:val="none"/>
        </w:rPr>
        <w:t xml:space="preserve">合同</w:t>
      </w:r>
      <w:r>
        <w:rPr>
          <w:rFonts w:ascii="宋体" w:hAnsi="宋体" w:eastAsia="宋体" w:cs="Courier New"/>
          <w:b/>
          <w:color w:val="auto"/>
          <w:sz w:val="28"/>
          <w:szCs w:val="21"/>
          <w:highlight w:val="none"/>
        </w:rPr>
        <w:t xml:space="preserve">文本</w:t>
      </w:r>
      <w:r/>
    </w:p>
    <w:p>
      <w:pPr>
        <w:pStyle w:val="759"/>
        <w:spacing w:line="480" w:lineRule="exact"/>
        <w:rPr>
          <w:color w:val="auto"/>
          <w:sz w:val="24"/>
          <w:szCs w:val="24"/>
          <w:highlight w:val="none"/>
        </w:rPr>
      </w:pPr>
      <w:r>
        <w:rPr>
          <w:rFonts w:hint="eastAsia"/>
          <w:color w:val="auto"/>
          <w:sz w:val="24"/>
          <w:szCs w:val="24"/>
          <w:highlight w:val="none"/>
        </w:rPr>
        <w:t xml:space="preserve">苏州市公共资源交易中心太仓分中心 政府采购合同（服务）（合同编号）</w:t>
      </w:r>
      <w:r/>
    </w:p>
    <w:p>
      <w:pPr>
        <w:pStyle w:val="759"/>
        <w:spacing w:line="480" w:lineRule="exact"/>
        <w:rPr>
          <w:color w:val="auto"/>
          <w:sz w:val="24"/>
          <w:szCs w:val="24"/>
          <w:highlight w:val="none"/>
        </w:rPr>
      </w:pPr>
      <w:r>
        <w:rPr>
          <w:rFonts w:hint="eastAsia"/>
          <w:color w:val="auto"/>
          <w:sz w:val="24"/>
          <w:szCs w:val="24"/>
          <w:highlight w:val="none"/>
        </w:rPr>
        <w:t xml:space="preserve">框架</w:t>
      </w:r>
      <w:r>
        <w:rPr>
          <w:color w:val="auto"/>
          <w:sz w:val="24"/>
          <w:szCs w:val="24"/>
          <w:highlight w:val="none"/>
        </w:rPr>
        <w:t xml:space="preserve">协议</w:t>
      </w:r>
      <w:r>
        <w:rPr>
          <w:rFonts w:hint="eastAsia"/>
          <w:color w:val="auto"/>
          <w:sz w:val="24"/>
          <w:szCs w:val="24"/>
          <w:highlight w:val="none"/>
        </w:rPr>
        <w:t xml:space="preserve">采购项目名称：                           框架</w:t>
      </w:r>
      <w:r>
        <w:rPr>
          <w:color w:val="auto"/>
          <w:sz w:val="24"/>
          <w:szCs w:val="24"/>
          <w:highlight w:val="none"/>
        </w:rPr>
        <w:t xml:space="preserve">协议</w:t>
      </w:r>
      <w:r>
        <w:rPr>
          <w:rFonts w:hint="eastAsia"/>
          <w:color w:val="auto"/>
          <w:sz w:val="24"/>
          <w:szCs w:val="24"/>
          <w:highlight w:val="none"/>
        </w:rPr>
        <w:t xml:space="preserve">采购项目编号：</w:t>
      </w:r>
      <w:r/>
    </w:p>
    <w:p>
      <w:pPr>
        <w:pStyle w:val="759"/>
        <w:spacing w:line="480" w:lineRule="exact"/>
        <w:rPr>
          <w:color w:val="auto"/>
          <w:sz w:val="24"/>
          <w:szCs w:val="24"/>
          <w:highlight w:val="none"/>
        </w:rPr>
      </w:pPr>
      <w:r>
        <w:rPr>
          <w:rFonts w:hint="eastAsia"/>
          <w:color w:val="auto"/>
          <w:sz w:val="24"/>
          <w:szCs w:val="24"/>
          <w:highlight w:val="none"/>
        </w:rPr>
        <w:t xml:space="preserve">甲方：（采购人）_________</w:t>
      </w:r>
      <w:r/>
    </w:p>
    <w:p>
      <w:pPr>
        <w:pStyle w:val="759"/>
        <w:spacing w:line="480" w:lineRule="exact"/>
        <w:rPr>
          <w:color w:val="auto"/>
          <w:sz w:val="24"/>
          <w:szCs w:val="24"/>
          <w:highlight w:val="none"/>
        </w:rPr>
      </w:pPr>
      <w:r>
        <w:rPr>
          <w:rFonts w:hint="eastAsia"/>
          <w:color w:val="auto"/>
          <w:sz w:val="24"/>
          <w:szCs w:val="24"/>
          <w:highlight w:val="none"/>
        </w:rPr>
        <w:t xml:space="preserve">乙方：（成交</w:t>
      </w:r>
      <w:r>
        <w:rPr>
          <w:color w:val="auto"/>
          <w:sz w:val="24"/>
          <w:szCs w:val="24"/>
          <w:highlight w:val="none"/>
        </w:rPr>
        <w:t xml:space="preserve">供应商</w:t>
      </w:r>
      <w:r>
        <w:rPr>
          <w:rFonts w:hint="eastAsia"/>
          <w:color w:val="auto"/>
          <w:sz w:val="24"/>
          <w:szCs w:val="24"/>
          <w:highlight w:val="none"/>
        </w:rPr>
        <w:t xml:space="preserve">）_________</w:t>
      </w:r>
      <w:r/>
    </w:p>
    <w:p>
      <w:pPr>
        <w:pStyle w:val="759"/>
        <w:ind w:firstLine="480"/>
        <w:spacing w:line="480" w:lineRule="exact"/>
        <w:rPr>
          <w:color w:val="auto"/>
          <w:sz w:val="24"/>
          <w:szCs w:val="24"/>
          <w:highlight w:val="none"/>
        </w:rPr>
      </w:pPr>
      <w:r>
        <w:rPr>
          <w:rFonts w:hint="eastAsia"/>
          <w:color w:val="auto"/>
          <w:sz w:val="24"/>
          <w:szCs w:val="24"/>
          <w:highlight w:val="none"/>
        </w:rPr>
        <w:t xml:space="preserve">甲、乙双方根据苏州市公共资源交易中心太仓分中心</w:t>
      </w:r>
      <w:r>
        <w:rPr>
          <w:color w:val="auto"/>
          <w:sz w:val="24"/>
          <w:szCs w:val="24"/>
          <w:highlight w:val="none"/>
          <w:u w:val="single"/>
        </w:rPr>
        <w:t xml:space="preserve">    </w:t>
      </w:r>
      <w:r>
        <w:rPr>
          <w:color w:val="auto"/>
          <w:sz w:val="24"/>
          <w:szCs w:val="24"/>
          <w:highlight w:val="none"/>
        </w:rPr>
        <w:t xml:space="preserve">封闭式框架协议采购</w:t>
      </w:r>
      <w:r>
        <w:rPr>
          <w:rFonts w:hint="eastAsia"/>
          <w:color w:val="auto"/>
          <w:sz w:val="24"/>
          <w:szCs w:val="24"/>
          <w:highlight w:val="none"/>
        </w:rPr>
        <w:t xml:space="preserve">项目公开征集的结果，签署本合同。</w:t>
      </w:r>
      <w:r/>
    </w:p>
    <w:p>
      <w:pPr>
        <w:pStyle w:val="759"/>
        <w:spacing w:line="480" w:lineRule="exact"/>
        <w:rPr>
          <w:b/>
          <w:color w:val="auto"/>
          <w:sz w:val="24"/>
          <w:szCs w:val="24"/>
          <w:highlight w:val="none"/>
        </w:rPr>
      </w:pPr>
      <w:r>
        <w:rPr>
          <w:rFonts w:hint="eastAsia"/>
          <w:b/>
          <w:color w:val="auto"/>
          <w:sz w:val="24"/>
          <w:szCs w:val="24"/>
          <w:highlight w:val="none"/>
        </w:rPr>
        <w:t xml:space="preserve">一、合同内容</w:t>
      </w:r>
      <w:r/>
    </w:p>
    <w:tbl>
      <w:tblPr>
        <w:tblStyle w:val="719"/>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727"/>
        <w:gridCol w:w="624"/>
        <w:gridCol w:w="624"/>
        <w:gridCol w:w="800"/>
        <w:gridCol w:w="736"/>
        <w:gridCol w:w="736"/>
        <w:gridCol w:w="984"/>
        <w:gridCol w:w="1311"/>
        <w:gridCol w:w="1104"/>
        <w:gridCol w:w="1104"/>
      </w:tblGrid>
      <w:tr>
        <w:trPr>
          <w:jc w:val="center"/>
          <w:trHeight w:val="2131"/>
        </w:trPr>
        <w:tc>
          <w:tcPr>
            <w:shd w:val="clear" w:color="auto" w:fill="auto"/>
            <w:tcW w:w="487"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序号</w:t>
            </w:r>
            <w:r/>
          </w:p>
        </w:tc>
        <w:tc>
          <w:tcPr>
            <w:shd w:val="clear" w:color="auto" w:fill="auto"/>
            <w:tcW w:w="727"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服务内容</w:t>
            </w:r>
            <w:r/>
          </w:p>
        </w:tc>
        <w:tc>
          <w:tcPr>
            <w:tcW w:w="624"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服务标准</w:t>
            </w:r>
            <w:r/>
          </w:p>
        </w:tc>
        <w:tc>
          <w:tcPr>
            <w:shd w:val="clear" w:color="auto" w:fill="auto"/>
            <w:tcW w:w="624"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工日数</w:t>
            </w:r>
            <w:r/>
          </w:p>
        </w:tc>
        <w:tc>
          <w:tcPr>
            <w:shd w:val="clear" w:color="auto" w:fill="auto"/>
            <w:tcW w:w="800"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服务工作量</w:t>
            </w:r>
            <w:r/>
          </w:p>
        </w:tc>
        <w:tc>
          <w:tcPr>
            <w:tcW w:w="736"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服务工作量的计量方式</w:t>
            </w:r>
            <w:r/>
          </w:p>
        </w:tc>
        <w:tc>
          <w:tcPr>
            <w:shd w:val="clear" w:color="auto" w:fill="auto"/>
            <w:tcW w:w="736"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服务实施地点</w:t>
            </w:r>
            <w:r/>
          </w:p>
        </w:tc>
        <w:tc>
          <w:tcPr>
            <w:tcW w:w="984"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w:t>
            </w:r>
            <w:r>
              <w:rPr>
                <w:rFonts w:ascii="宋体" w:hAnsi="宋体" w:eastAsia="宋体" w:cs="Courier New"/>
                <w:color w:val="auto"/>
                <w:sz w:val="24"/>
                <w:szCs w:val="24"/>
                <w:highlight w:val="none"/>
              </w:rPr>
              <w:t xml:space="preserve">期限</w:t>
            </w:r>
            <w:r/>
          </w:p>
        </w:tc>
        <w:tc>
          <w:tcPr>
            <w:tcW w:w="1311"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所涉及的货物的质量标准</w:t>
            </w:r>
            <w:r/>
          </w:p>
        </w:tc>
        <w:tc>
          <w:tcPr>
            <w:shd w:val="clear" w:color="auto" w:fill="auto"/>
            <w:tcW w:w="1104"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服务单价</w:t>
            </w:r>
            <w:r/>
          </w:p>
        </w:tc>
        <w:tc>
          <w:tcPr>
            <w:shd w:val="clear" w:color="auto" w:fill="auto"/>
            <w:tcW w:w="1104" w:type="dxa"/>
            <w:vAlign w:val="center"/>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服务总价</w:t>
            </w:r>
            <w:r/>
          </w:p>
        </w:tc>
      </w:tr>
      <w:tr>
        <w:trPr>
          <w:jc w:val="center"/>
          <w:trHeight w:val="1114"/>
        </w:trPr>
        <w:tc>
          <w:tcPr>
            <w:shd w:val="clear" w:color="auto" w:fill="auto"/>
            <w:tcW w:w="487"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w:t>
            </w:r>
            <w:r/>
          </w:p>
        </w:tc>
        <w:tc>
          <w:tcPr>
            <w:shd w:val="clear" w:color="auto" w:fill="auto"/>
            <w:tcW w:w="727"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tcW w:w="62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62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800"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tcW w:w="736"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736"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tcW w:w="98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tcW w:w="1311"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如</w:t>
            </w:r>
            <w:r>
              <w:rPr>
                <w:rFonts w:ascii="宋体" w:hAnsi="宋体" w:eastAsia="宋体" w:cs="Courier New"/>
                <w:color w:val="auto"/>
                <w:sz w:val="24"/>
                <w:szCs w:val="24"/>
                <w:highlight w:val="none"/>
              </w:rPr>
              <w:t xml:space="preserve">不涉及货物则不填</w:t>
            </w:r>
            <w:r/>
          </w:p>
        </w:tc>
        <w:tc>
          <w:tcPr>
            <w:shd w:val="clear" w:color="auto" w:fill="auto"/>
            <w:tcW w:w="110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110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r>
      <w:tr>
        <w:trPr>
          <w:jc w:val="center"/>
          <w:trHeight w:val="559"/>
        </w:trPr>
        <w:tc>
          <w:tcPr>
            <w:shd w:val="clear" w:color="auto" w:fill="auto"/>
            <w:tcW w:w="487"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2</w:t>
            </w:r>
            <w:r/>
          </w:p>
        </w:tc>
        <w:tc>
          <w:tcPr>
            <w:shd w:val="clear" w:color="auto" w:fill="auto"/>
            <w:tcW w:w="727"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w:t>
            </w:r>
            <w:r/>
          </w:p>
        </w:tc>
        <w:tc>
          <w:tcPr>
            <w:tcW w:w="62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62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800"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tcW w:w="736"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736"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tcW w:w="98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tcW w:w="1311"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110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c>
          <w:tcPr>
            <w:shd w:val="clear" w:color="auto" w:fill="auto"/>
            <w:tcW w:w="1104" w:type="dxa"/>
            <w:textDirection w:val="lrTb"/>
            <w:noWrap w:val="false"/>
          </w:tcPr>
          <w:p>
            <w:pPr>
              <w:jc w:val="center"/>
              <w:spacing w:before="120" w:after="120" w:line="480" w:lineRule="exac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tc>
      </w:tr>
    </w:tbl>
    <w:p>
      <w:pPr>
        <w:pStyle w:val="759"/>
        <w:spacing w:line="480" w:lineRule="exact"/>
        <w:rPr>
          <w:color w:val="auto"/>
          <w:sz w:val="24"/>
          <w:szCs w:val="24"/>
          <w:highlight w:val="none"/>
        </w:rPr>
      </w:pPr>
      <w:r>
        <w:rPr>
          <w:rFonts w:hint="eastAsia"/>
          <w:color w:val="auto"/>
          <w:sz w:val="24"/>
          <w:szCs w:val="24"/>
          <w:highlight w:val="none"/>
        </w:rPr>
        <w:t xml:space="preserve">备注</w:t>
      </w:r>
      <w:r>
        <w:rPr>
          <w:color w:val="auto"/>
          <w:sz w:val="24"/>
          <w:szCs w:val="24"/>
          <w:highlight w:val="none"/>
        </w:rPr>
        <w:t xml:space="preserve">：</w:t>
      </w:r>
      <w:r>
        <w:rPr>
          <w:rFonts w:hint="eastAsia"/>
          <w:color w:val="auto"/>
          <w:sz w:val="24"/>
          <w:szCs w:val="24"/>
          <w:highlight w:val="none"/>
        </w:rPr>
        <w:t xml:space="preserve">项目经办人可以根据项目实际需要对表格结构进行调整。</w:t>
      </w:r>
      <w:r/>
    </w:p>
    <w:p>
      <w:pPr>
        <w:pStyle w:val="759"/>
        <w:spacing w:line="480" w:lineRule="exact"/>
        <w:rPr>
          <w:b/>
          <w:color w:val="auto"/>
          <w:sz w:val="24"/>
          <w:szCs w:val="24"/>
          <w:highlight w:val="none"/>
        </w:rPr>
      </w:pPr>
      <w:r>
        <w:rPr>
          <w:rFonts w:hint="eastAsia"/>
          <w:b/>
          <w:color w:val="auto"/>
          <w:sz w:val="24"/>
          <w:szCs w:val="24"/>
          <w:highlight w:val="none"/>
        </w:rPr>
        <w:t xml:space="preserve">二、合同金额</w:t>
      </w:r>
      <w:r/>
    </w:p>
    <w:p>
      <w:pPr>
        <w:pStyle w:val="759"/>
        <w:spacing w:line="480" w:lineRule="exact"/>
        <w:rPr>
          <w:color w:val="auto"/>
          <w:sz w:val="24"/>
          <w:szCs w:val="24"/>
          <w:highlight w:val="none"/>
        </w:rPr>
      </w:pPr>
      <w:r>
        <w:rPr>
          <w:rFonts w:hint="eastAsia"/>
          <w:color w:val="auto"/>
          <w:sz w:val="24"/>
          <w:szCs w:val="24"/>
          <w:highlight w:val="none"/>
        </w:rPr>
        <w:t xml:space="preserve">2.1 本合同金额为（大写）：_______圆（___元）人民币或其他币种。</w:t>
      </w:r>
      <w:r/>
    </w:p>
    <w:p>
      <w:pPr>
        <w:pStyle w:val="759"/>
        <w:spacing w:line="480" w:lineRule="exact"/>
        <w:rPr>
          <w:color w:val="auto"/>
          <w:sz w:val="24"/>
          <w:szCs w:val="24"/>
          <w:highlight w:val="none"/>
        </w:rPr>
      </w:pPr>
      <w:r>
        <w:rPr>
          <w:rFonts w:hint="eastAsia"/>
          <w:color w:val="auto"/>
          <w:sz w:val="24"/>
          <w:szCs w:val="24"/>
          <w:highlight w:val="none"/>
        </w:rPr>
        <w:t xml:space="preserve">（备注：合同金额应当等于各项服务总价之和。）</w:t>
      </w:r>
      <w:r/>
    </w:p>
    <w:p>
      <w:pPr>
        <w:pStyle w:val="759"/>
        <w:spacing w:line="480" w:lineRule="exact"/>
        <w:rPr>
          <w:b/>
          <w:color w:val="auto"/>
          <w:sz w:val="24"/>
          <w:szCs w:val="24"/>
          <w:highlight w:val="none"/>
        </w:rPr>
      </w:pPr>
      <w:r>
        <w:rPr>
          <w:rFonts w:hint="eastAsia"/>
          <w:b/>
          <w:color w:val="auto"/>
          <w:sz w:val="24"/>
          <w:szCs w:val="24"/>
          <w:highlight w:val="none"/>
        </w:rPr>
        <w:t xml:space="preserve">三、技术资料</w:t>
      </w:r>
      <w:r/>
    </w:p>
    <w:p>
      <w:pPr>
        <w:pStyle w:val="759"/>
        <w:spacing w:line="48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.1乙方向甲方提供服务（包含与服务相关的货物）的同时应</w:t>
      </w:r>
      <w:r>
        <w:rPr>
          <w:color w:val="auto"/>
          <w:sz w:val="24"/>
          <w:szCs w:val="24"/>
          <w:highlight w:val="none"/>
        </w:rPr>
        <w:t xml:space="preserve">向</w:t>
      </w:r>
      <w:r>
        <w:rPr>
          <w:rFonts w:hint="eastAsia"/>
          <w:color w:val="auto"/>
          <w:sz w:val="24"/>
          <w:szCs w:val="24"/>
          <w:highlight w:val="none"/>
        </w:rPr>
        <w:t xml:space="preserve">甲方</w:t>
      </w:r>
      <w:r>
        <w:rPr>
          <w:color w:val="auto"/>
          <w:sz w:val="24"/>
          <w:szCs w:val="24"/>
          <w:highlight w:val="none"/>
        </w:rPr>
        <w:t xml:space="preserve">提供</w:t>
      </w:r>
      <w:r>
        <w:rPr>
          <w:rFonts w:hint="eastAsia"/>
          <w:color w:val="auto"/>
          <w:sz w:val="24"/>
          <w:szCs w:val="24"/>
          <w:highlight w:val="none"/>
        </w:rPr>
        <w:t xml:space="preserve">有关技术资料（如果有）。</w:t>
      </w:r>
      <w:r/>
    </w:p>
    <w:p>
      <w:pPr>
        <w:pStyle w:val="759"/>
        <w:spacing w:line="48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9"/>
        <w:spacing w:line="480" w:lineRule="exact"/>
        <w:rPr>
          <w:b/>
          <w:color w:val="auto"/>
          <w:sz w:val="24"/>
          <w:szCs w:val="24"/>
          <w:highlight w:val="none"/>
        </w:rPr>
      </w:pPr>
      <w:r>
        <w:rPr>
          <w:rFonts w:hint="eastAsia"/>
          <w:b/>
          <w:color w:val="auto"/>
          <w:sz w:val="24"/>
          <w:szCs w:val="24"/>
          <w:highlight w:val="none"/>
        </w:rPr>
        <w:t xml:space="preserve">四、知识产权</w:t>
      </w:r>
      <w:r/>
    </w:p>
    <w:p>
      <w:pPr>
        <w:pStyle w:val="759"/>
        <w:spacing w:line="480" w:lineRule="exact"/>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pStyle w:val="759"/>
        <w:spacing w:line="480" w:lineRule="exact"/>
        <w:rPr>
          <w:b/>
          <w:color w:val="auto"/>
          <w:sz w:val="24"/>
          <w:szCs w:val="24"/>
          <w:highlight w:val="none"/>
          <w:u w:val="single"/>
        </w:rPr>
      </w:pPr>
      <w:r>
        <w:rPr>
          <w:rFonts w:hint="eastAsia"/>
          <w:b/>
          <w:color w:val="auto"/>
          <w:sz w:val="24"/>
          <w:szCs w:val="24"/>
          <w:highlight w:val="none"/>
        </w:rPr>
        <w:t xml:space="preserve">五</w:t>
      </w:r>
      <w:r>
        <w:rPr>
          <w:b/>
          <w:color w:val="auto"/>
          <w:sz w:val="24"/>
          <w:szCs w:val="24"/>
          <w:highlight w:val="none"/>
        </w:rPr>
        <w:t xml:space="preserve">、产权担保</w:t>
      </w:r>
      <w:r/>
    </w:p>
    <w:p>
      <w:pPr>
        <w:pStyle w:val="759"/>
        <w:spacing w:line="480" w:lineRule="exact"/>
        <w:rPr>
          <w:color w:val="auto"/>
          <w:sz w:val="24"/>
          <w:szCs w:val="24"/>
          <w:highlight w:val="none"/>
        </w:rPr>
      </w:pPr>
      <w:r>
        <w:rPr>
          <w:color w:val="auto"/>
          <w:sz w:val="24"/>
          <w:szCs w:val="24"/>
          <w:highlight w:val="none"/>
        </w:rPr>
        <w:t xml:space="preserve">5.1 乙方保证所交付的</w:t>
      </w:r>
      <w:r>
        <w:rPr>
          <w:rFonts w:hint="eastAsia"/>
          <w:color w:val="auto"/>
          <w:sz w:val="24"/>
          <w:szCs w:val="24"/>
          <w:highlight w:val="none"/>
        </w:rPr>
        <w:t xml:space="preserve">服务（包含与服务相关的货物）</w:t>
      </w:r>
      <w:r>
        <w:rPr>
          <w:color w:val="auto"/>
          <w:sz w:val="24"/>
          <w:szCs w:val="24"/>
          <w:highlight w:val="none"/>
        </w:rPr>
        <w:t xml:space="preserve">的所有权完全属于乙方且无任何抵押、查封等产权瑕疵。</w:t>
      </w:r>
      <w:r/>
    </w:p>
    <w:p>
      <w:pPr>
        <w:pStyle w:val="759"/>
        <w:spacing w:line="480" w:lineRule="exact"/>
        <w:rPr>
          <w:b/>
          <w:color w:val="auto"/>
          <w:sz w:val="24"/>
          <w:szCs w:val="24"/>
          <w:highlight w:val="none"/>
        </w:rPr>
      </w:pPr>
      <w:r>
        <w:rPr>
          <w:rFonts w:hint="eastAsia"/>
          <w:b/>
          <w:color w:val="auto"/>
          <w:sz w:val="24"/>
          <w:szCs w:val="24"/>
          <w:highlight w:val="none"/>
        </w:rPr>
        <w:t xml:space="preserve">六、合同转包或分包</w:t>
      </w:r>
      <w:r/>
    </w:p>
    <w:p>
      <w:pPr>
        <w:pStyle w:val="759"/>
        <w:spacing w:line="480" w:lineRule="exact"/>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.1乙方不得将合同标的转包给他人履行。</w:t>
      </w:r>
      <w:r/>
    </w:p>
    <w:p>
      <w:pPr>
        <w:pStyle w:val="759"/>
        <w:spacing w:line="480" w:lineRule="exact"/>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.2 除非得到甲方的书面同意，乙方不得将合同标的分包给他人履行。</w:t>
      </w:r>
      <w:r/>
    </w:p>
    <w:p>
      <w:pPr>
        <w:pStyle w:val="759"/>
        <w:spacing w:line="480" w:lineRule="exact"/>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.3乙方如有转包或未经甲方同意的分包行为，甲方有权给予终止合同。</w:t>
      </w:r>
      <w:r/>
    </w:p>
    <w:p>
      <w:pPr>
        <w:pStyle w:val="759"/>
        <w:spacing w:line="480" w:lineRule="exact"/>
        <w:rPr>
          <w:b/>
          <w:color w:val="auto"/>
          <w:sz w:val="24"/>
          <w:szCs w:val="24"/>
          <w:highlight w:val="none"/>
        </w:rPr>
      </w:pPr>
      <w:r>
        <w:rPr>
          <w:rFonts w:hint="eastAsia"/>
          <w:b/>
          <w:color w:val="auto"/>
          <w:sz w:val="24"/>
          <w:szCs w:val="24"/>
          <w:highlight w:val="none"/>
        </w:rPr>
        <w:t xml:space="preserve">七、合同款项支付</w:t>
      </w:r>
      <w:r/>
    </w:p>
    <w:p>
      <w:pPr>
        <w:pStyle w:val="759"/>
        <w:spacing w:line="480" w:lineRule="exact"/>
        <w:rPr>
          <w:color w:val="auto"/>
          <w:sz w:val="24"/>
          <w:szCs w:val="24"/>
          <w:highlight w:val="none"/>
        </w:rPr>
      </w:pPr>
      <w:r>
        <w:rPr>
          <w:color w:val="auto"/>
          <w:sz w:val="24"/>
          <w:szCs w:val="24"/>
          <w:highlight w:val="none"/>
        </w:rPr>
        <w:t xml:space="preserve">7.</w:t>
      </w:r>
      <w:r>
        <w:rPr>
          <w:rFonts w:hint="eastAsia"/>
          <w:color w:val="auto"/>
          <w:sz w:val="24"/>
          <w:szCs w:val="24"/>
          <w:highlight w:val="none"/>
        </w:rPr>
        <w:t xml:space="preserve">1合同款项的支付方式及进度安排</w:t>
      </w:r>
      <w:r/>
    </w:p>
    <w:p>
      <w:pPr>
        <w:pStyle w:val="759"/>
        <w:spacing w:line="480" w:lineRule="exact"/>
        <w:rPr>
          <w:bCs/>
          <w:color w:val="auto"/>
          <w:sz w:val="24"/>
          <w:szCs w:val="24"/>
          <w:highlight w:val="none"/>
        </w:rPr>
      </w:pPr>
      <w:r>
        <w:rPr>
          <w:rFonts w:hint="eastAsia"/>
          <w:bCs/>
          <w:color w:val="auto"/>
          <w:sz w:val="24"/>
          <w:szCs w:val="24"/>
          <w:highlight w:val="none"/>
        </w:rPr>
        <w:t xml:space="preserve">（1）预付款支付时间：合同签订后</w:t>
      </w:r>
      <w:r>
        <w:rPr>
          <w:rFonts w:hint="eastAsia"/>
          <w:color w:val="auto"/>
          <w:sz w:val="24"/>
          <w:szCs w:val="24"/>
          <w:highlight w:val="none"/>
        </w:rPr>
        <w:t xml:space="preserve">__</w:t>
      </w:r>
      <w:r>
        <w:rPr>
          <w:rFonts w:hint="eastAsia"/>
          <w:bCs/>
          <w:color w:val="auto"/>
          <w:sz w:val="24"/>
          <w:szCs w:val="24"/>
          <w:highlight w:val="none"/>
        </w:rPr>
        <w:t xml:space="preserve">工作日内，预付款支付比例：合同金额的</w:t>
      </w:r>
      <w:r>
        <w:rPr>
          <w:rFonts w:hint="eastAsia"/>
          <w:color w:val="auto"/>
          <w:sz w:val="24"/>
          <w:szCs w:val="24"/>
          <w:highlight w:val="none"/>
        </w:rPr>
        <w:t xml:space="preserve">__</w:t>
      </w:r>
      <w:r>
        <w:rPr>
          <w:rFonts w:hint="eastAsia"/>
          <w:bCs/>
          <w:color w:val="auto"/>
          <w:sz w:val="24"/>
          <w:szCs w:val="24"/>
          <w:highlight w:val="none"/>
        </w:rPr>
        <w:t xml:space="preserve">%。</w:t>
      </w:r>
      <w:r/>
    </w:p>
    <w:p>
      <w:pPr>
        <w:pStyle w:val="759"/>
        <w:spacing w:line="480" w:lineRule="exact"/>
        <w:rPr>
          <w:bCs/>
          <w:color w:val="auto"/>
          <w:sz w:val="24"/>
          <w:szCs w:val="24"/>
          <w:highlight w:val="none"/>
        </w:rPr>
      </w:pPr>
      <w:r>
        <w:rPr>
          <w:rFonts w:hint="eastAsia"/>
          <w:bCs/>
          <w:color w:val="auto"/>
          <w:sz w:val="24"/>
          <w:szCs w:val="24"/>
          <w:highlight w:val="none"/>
        </w:rPr>
        <w:t xml:space="preserve">（2）尾款支付时间：采购人收到发票后10个工作日内，尾款支付比例：合同金额的</w:t>
      </w:r>
      <w:r>
        <w:rPr>
          <w:rFonts w:hint="eastAsia"/>
          <w:color w:val="auto"/>
          <w:sz w:val="24"/>
          <w:szCs w:val="24"/>
          <w:highlight w:val="none"/>
        </w:rPr>
        <w:t xml:space="preserve">__</w:t>
      </w:r>
      <w:r>
        <w:rPr>
          <w:rFonts w:hint="eastAsia"/>
          <w:bCs/>
          <w:color w:val="auto"/>
          <w:sz w:val="24"/>
          <w:szCs w:val="24"/>
          <w:highlight w:val="none"/>
        </w:rPr>
        <w:t xml:space="preserve">%。</w:t>
      </w:r>
      <w:r/>
    </w:p>
    <w:p>
      <w:pPr>
        <w:pStyle w:val="759"/>
        <w:spacing w:line="480" w:lineRule="exact"/>
        <w:rPr>
          <w:b/>
          <w:color w:val="auto"/>
          <w:sz w:val="24"/>
          <w:szCs w:val="24"/>
          <w:highlight w:val="none"/>
        </w:rPr>
      </w:pPr>
      <w:r>
        <w:rPr>
          <w:b/>
          <w:color w:val="auto"/>
          <w:sz w:val="24"/>
          <w:szCs w:val="24"/>
          <w:highlight w:val="none"/>
        </w:rPr>
        <w:t xml:space="preserve">八</w:t>
      </w:r>
      <w:r>
        <w:rPr>
          <w:rFonts w:hint="eastAsia"/>
          <w:b/>
          <w:color w:val="auto"/>
          <w:sz w:val="24"/>
          <w:szCs w:val="24"/>
          <w:highlight w:val="none"/>
        </w:rPr>
        <w:t xml:space="preserve">、税费</w:t>
      </w:r>
      <w:r/>
    </w:p>
    <w:p>
      <w:pPr>
        <w:pStyle w:val="759"/>
        <w:spacing w:line="480" w:lineRule="exact"/>
        <w:rPr>
          <w:color w:val="auto"/>
          <w:sz w:val="24"/>
          <w:szCs w:val="24"/>
          <w:highlight w:val="none"/>
        </w:rPr>
      </w:pPr>
      <w:r>
        <w:rPr>
          <w:color w:val="auto"/>
          <w:sz w:val="24"/>
          <w:szCs w:val="24"/>
          <w:highlight w:val="none"/>
        </w:rPr>
        <w:t xml:space="preserve">8</w:t>
      </w:r>
      <w:r>
        <w:rPr>
          <w:rFonts w:hint="eastAsia"/>
          <w:color w:val="auto"/>
          <w:sz w:val="24"/>
          <w:szCs w:val="24"/>
          <w:highlight w:val="none"/>
        </w:rPr>
        <w:t xml:space="preserve">.1本合同执行中相关的一切税费均由乙方负担。</w:t>
      </w:r>
      <w:r/>
    </w:p>
    <w:p>
      <w:pPr>
        <w:pStyle w:val="759"/>
        <w:spacing w:line="480" w:lineRule="exact"/>
        <w:rPr>
          <w:b/>
          <w:color w:val="auto"/>
          <w:sz w:val="24"/>
          <w:szCs w:val="24"/>
          <w:highlight w:val="none"/>
        </w:rPr>
      </w:pPr>
      <w:r>
        <w:rPr>
          <w:rFonts w:hint="eastAsia"/>
          <w:b/>
          <w:color w:val="auto"/>
          <w:sz w:val="24"/>
          <w:szCs w:val="24"/>
          <w:highlight w:val="none"/>
        </w:rPr>
        <w:t xml:space="preserve">九、项目验收</w:t>
      </w:r>
      <w:r/>
    </w:p>
    <w:p>
      <w:pPr>
        <w:pStyle w:val="759"/>
        <w:spacing w:line="480" w:lineRule="exact"/>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.1 甲方依法组织履约验收工作。</w:t>
      </w:r>
      <w:r/>
    </w:p>
    <w:p>
      <w:pPr>
        <w:pStyle w:val="759"/>
        <w:spacing w:line="480" w:lineRule="exact"/>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9"/>
        <w:spacing w:line="480" w:lineRule="exact"/>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.3 对于实际使用人和甲方分离的项目，甲方邀请实际使用人参与验收。</w:t>
      </w:r>
      <w:r/>
    </w:p>
    <w:p>
      <w:pPr>
        <w:pStyle w:val="759"/>
        <w:spacing w:line="480" w:lineRule="exact"/>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.4 如有必要，甲方邀请参加本项目的其他供应商或第三方专业机构及专家参与验收，相关意见将作为验收书的参考资料。</w:t>
      </w:r>
      <w:r/>
    </w:p>
    <w:p>
      <w:pPr>
        <w:pStyle w:val="759"/>
        <w:spacing w:line="480" w:lineRule="exact"/>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759"/>
        <w:spacing w:line="480" w:lineRule="exact"/>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759"/>
        <w:spacing w:line="480" w:lineRule="exact"/>
        <w:rPr>
          <w:b/>
          <w:color w:val="auto"/>
          <w:sz w:val="24"/>
          <w:szCs w:val="24"/>
          <w:highlight w:val="none"/>
        </w:rPr>
      </w:pPr>
      <w:r>
        <w:rPr>
          <w:rFonts w:hint="eastAsia"/>
          <w:b/>
          <w:color w:val="auto"/>
          <w:sz w:val="24"/>
          <w:szCs w:val="24"/>
          <w:highlight w:val="none"/>
        </w:rPr>
        <w:t xml:space="preserve">十、违约责任</w:t>
      </w:r>
      <w:r/>
    </w:p>
    <w:p>
      <w:pPr>
        <w:pStyle w:val="759"/>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0</w:t>
      </w:r>
      <w:r>
        <w:rPr>
          <w:rFonts w:hint="eastAsia"/>
          <w:color w:val="auto"/>
          <w:sz w:val="24"/>
          <w:szCs w:val="24"/>
          <w:highlight w:val="none"/>
        </w:rPr>
        <w:t xml:space="preserve">.1 甲方无正当理由拒绝接受乙方提供服务的，甲方向乙方偿付拒绝接受服务合同价款总值</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pStyle w:val="759"/>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0</w:t>
      </w:r>
      <w:r>
        <w:rPr>
          <w:rFonts w:hint="eastAsia"/>
          <w:color w:val="auto"/>
          <w:sz w:val="24"/>
          <w:szCs w:val="24"/>
          <w:highlight w:val="none"/>
        </w:rPr>
        <w:t xml:space="preserve">.2 甲方无故逾期验收和办理合同款项支付手续的,甲方应按逾期付款总额</w:t>
      </w:r>
      <w:r>
        <w:rPr>
          <w:rFonts w:hint="eastAsia"/>
          <w:color w:val="auto"/>
          <w:sz w:val="24"/>
          <w:szCs w:val="24"/>
          <w:highlight w:val="none"/>
          <w:u w:val="single"/>
        </w:rPr>
        <w:t xml:space="preserve">    %</w:t>
      </w:r>
      <w:r>
        <w:rPr>
          <w:rFonts w:hint="eastAsia"/>
          <w:color w:val="auto"/>
          <w:sz w:val="24"/>
          <w:szCs w:val="24"/>
          <w:highlight w:val="none"/>
        </w:rPr>
        <w:t xml:space="preserve">每日向乙方支付违约金。</w:t>
      </w:r>
      <w:r/>
    </w:p>
    <w:p>
      <w:pPr>
        <w:pStyle w:val="759"/>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0</w:t>
      </w:r>
      <w:r>
        <w:rPr>
          <w:rFonts w:hint="eastAsia"/>
          <w:color w:val="auto"/>
          <w:sz w:val="24"/>
          <w:szCs w:val="24"/>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pStyle w:val="759"/>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0</w:t>
      </w:r>
      <w:r>
        <w:rPr>
          <w:rFonts w:hint="eastAsia"/>
          <w:color w:val="auto"/>
          <w:sz w:val="24"/>
          <w:szCs w:val="24"/>
          <w:highlight w:val="none"/>
        </w:rPr>
        <w:t xml:space="preserve">.4 乙方所提供服务的标准不符合合同规定及征集文件规定标准的，甲方有权拒绝接受服务，并可单方面解除合同。</w:t>
      </w:r>
      <w:r/>
    </w:p>
    <w:p>
      <w:pPr>
        <w:pStyle w:val="759"/>
        <w:spacing w:line="480" w:lineRule="exact"/>
        <w:rPr>
          <w:b/>
          <w:color w:val="auto"/>
          <w:sz w:val="24"/>
          <w:szCs w:val="24"/>
          <w:highlight w:val="none"/>
        </w:rPr>
      </w:pPr>
      <w:r>
        <w:rPr>
          <w:rFonts w:hint="eastAsia"/>
          <w:b/>
          <w:color w:val="auto"/>
          <w:sz w:val="24"/>
          <w:szCs w:val="24"/>
          <w:highlight w:val="none"/>
        </w:rPr>
        <w:t xml:space="preserve">十一、不可抗力事件处理</w:t>
      </w:r>
      <w:r/>
    </w:p>
    <w:p>
      <w:pPr>
        <w:pStyle w:val="759"/>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.1 在合同有效期内，任何一方因不可抗力事件导致不能履行合同，则合同履行期可延长，其延长期与不可抗力影响期相同。</w:t>
      </w:r>
      <w:r/>
    </w:p>
    <w:p>
      <w:pPr>
        <w:pStyle w:val="759"/>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.2 不可抗力事件发生后，应立即通知对方，并寄送有关权威机构出具的证明。</w:t>
      </w:r>
      <w:r/>
    </w:p>
    <w:p>
      <w:pPr>
        <w:pStyle w:val="759"/>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.3 不可抗力事件延续120天以上，双方应通过友好协商，确定是否继续履行合同。</w:t>
      </w:r>
      <w:r/>
    </w:p>
    <w:p>
      <w:pPr>
        <w:pStyle w:val="759"/>
        <w:spacing w:line="480" w:lineRule="exact"/>
        <w:rPr>
          <w:rFonts w:cs="Times New Roman"/>
          <w:b/>
          <w:color w:val="auto"/>
          <w:sz w:val="24"/>
          <w:szCs w:val="24"/>
          <w:highlight w:val="none"/>
        </w:rPr>
      </w:pPr>
      <w:r>
        <w:rPr>
          <w:rFonts w:hint="eastAsia" w:cs="Times New Roman"/>
          <w:b/>
          <w:color w:val="auto"/>
          <w:sz w:val="24"/>
          <w:szCs w:val="24"/>
          <w:highlight w:val="none"/>
        </w:rPr>
        <w:t xml:space="preserve">十二、争议解决的办法</w:t>
      </w:r>
      <w:r/>
    </w:p>
    <w:p>
      <w:pPr>
        <w:pStyle w:val="759"/>
        <w:spacing w:line="480" w:lineRule="exact"/>
        <w:rPr>
          <w:rFonts w:cs="Times New Roman"/>
          <w:color w:val="auto"/>
          <w:sz w:val="24"/>
          <w:szCs w:val="24"/>
          <w:highlight w:val="none"/>
        </w:rPr>
      </w:pPr>
      <w:r>
        <w:rPr>
          <w:rFonts w:hint="eastAsia" w:cs="Times New Roman"/>
          <w:color w:val="auto"/>
          <w:sz w:val="24"/>
          <w:szCs w:val="24"/>
          <w:highlight w:val="none"/>
        </w:rPr>
        <w:t xml:space="preserve">1</w:t>
      </w:r>
      <w:r>
        <w:rPr>
          <w:rFonts w:cs="Times New Roman"/>
          <w:color w:val="auto"/>
          <w:sz w:val="24"/>
          <w:szCs w:val="24"/>
          <w:highlight w:val="none"/>
        </w:rPr>
        <w:t xml:space="preserve">2</w:t>
      </w:r>
      <w:r>
        <w:rPr>
          <w:rFonts w:hint="eastAsia" w:cs="Times New Roman"/>
          <w:color w:val="auto"/>
          <w:sz w:val="24"/>
          <w:szCs w:val="24"/>
          <w:highlight w:val="none"/>
        </w:rPr>
        <w:t xml:space="preserve">.1 因本合同的签订、履行而发生的争议，甲乙双方应通过友好协商解决，如协商不成由甲方住所地人民法院管辖。</w:t>
      </w:r>
      <w:r/>
    </w:p>
    <w:p>
      <w:pPr>
        <w:pStyle w:val="759"/>
        <w:spacing w:line="480" w:lineRule="exact"/>
        <w:rPr>
          <w:rFonts w:cs="Times New Roman"/>
          <w:b/>
          <w:color w:val="auto"/>
          <w:sz w:val="24"/>
          <w:szCs w:val="24"/>
          <w:highlight w:val="none"/>
        </w:rPr>
      </w:pPr>
      <w:r>
        <w:rPr>
          <w:rFonts w:cs="Times New Roman"/>
          <w:b/>
          <w:color w:val="auto"/>
          <w:sz w:val="24"/>
          <w:szCs w:val="24"/>
          <w:highlight w:val="none"/>
        </w:rPr>
        <w:t xml:space="preserve">十三、合同文本的生效及其它</w:t>
      </w:r>
      <w:r/>
    </w:p>
    <w:p>
      <w:pPr>
        <w:pStyle w:val="759"/>
        <w:spacing w:line="480" w:lineRule="exact"/>
        <w:rPr>
          <w:rFonts w:cs="Times New Roman"/>
          <w:color w:val="auto"/>
          <w:sz w:val="24"/>
          <w:szCs w:val="24"/>
          <w:highlight w:val="none"/>
        </w:rPr>
      </w:pPr>
      <w:r>
        <w:rPr>
          <w:rFonts w:cs="Times New Roman"/>
          <w:color w:val="auto"/>
          <w:sz w:val="24"/>
          <w:szCs w:val="24"/>
          <w:highlight w:val="none"/>
        </w:rPr>
        <w:t xml:space="preserve">13.1 </w:t>
      </w:r>
      <w:r>
        <w:rPr>
          <w:rFonts w:hint="eastAsia" w:cs="Times New Roman"/>
          <w:color w:val="auto"/>
          <w:sz w:val="24"/>
          <w:szCs w:val="24"/>
          <w:highlight w:val="none"/>
        </w:rPr>
        <w:t xml:space="preserve">本合同文本</w:t>
      </w:r>
      <w:r>
        <w:rPr>
          <w:rFonts w:cs="Times New Roman"/>
          <w:color w:val="auto"/>
          <w:sz w:val="24"/>
          <w:szCs w:val="24"/>
          <w:highlight w:val="none"/>
        </w:rPr>
        <w:t xml:space="preserve">经</w:t>
      </w:r>
      <w:r>
        <w:rPr>
          <w:rFonts w:hint="eastAsia" w:cs="Times New Roman"/>
          <w:color w:val="auto"/>
          <w:sz w:val="24"/>
          <w:szCs w:val="24"/>
          <w:highlight w:val="none"/>
        </w:rPr>
        <w:t xml:space="preserve">甲乙</w:t>
      </w:r>
      <w:r>
        <w:rPr>
          <w:rFonts w:cs="Times New Roman"/>
          <w:color w:val="auto"/>
          <w:sz w:val="24"/>
          <w:szCs w:val="24"/>
          <w:highlight w:val="none"/>
        </w:rPr>
        <w:t xml:space="preserve">双方法定代表人或授权委托代</w:t>
      </w:r>
      <w:r>
        <w:rPr>
          <w:rFonts w:hint="eastAsia" w:cs="Times New Roman"/>
          <w:color w:val="auto"/>
          <w:sz w:val="24"/>
          <w:szCs w:val="24"/>
          <w:highlight w:val="none"/>
        </w:rPr>
        <w:t xml:space="preserve">表</w:t>
      </w:r>
      <w:r>
        <w:rPr>
          <w:rFonts w:cs="Times New Roman"/>
          <w:color w:val="auto"/>
          <w:sz w:val="24"/>
          <w:szCs w:val="24"/>
          <w:highlight w:val="none"/>
        </w:rPr>
        <w:t xml:space="preserve">人签字并加盖单位公章后生效。</w:t>
      </w:r>
      <w:r/>
    </w:p>
    <w:p>
      <w:pPr>
        <w:pStyle w:val="759"/>
        <w:spacing w:line="480" w:lineRule="exact"/>
        <w:rPr>
          <w:rFonts w:cs="Times New Roman"/>
          <w:color w:val="auto"/>
          <w:sz w:val="24"/>
          <w:szCs w:val="24"/>
          <w:highlight w:val="none"/>
        </w:rPr>
      </w:pPr>
      <w:r>
        <w:rPr>
          <w:rFonts w:cs="Times New Roman"/>
          <w:color w:val="auto"/>
          <w:sz w:val="24"/>
          <w:szCs w:val="24"/>
          <w:highlight w:val="none"/>
        </w:rPr>
        <w:t xml:space="preserve">13.2本合同文本未尽事宜，遵照</w:t>
      </w:r>
      <w:r>
        <w:rPr>
          <w:rFonts w:hint="eastAsia" w:cs="Times New Roman"/>
          <w:color w:val="auto"/>
          <w:sz w:val="24"/>
          <w:szCs w:val="24"/>
          <w:highlight w:val="none"/>
        </w:rPr>
        <w:t xml:space="preserve">中华人民共和国现行法律法规</w:t>
      </w:r>
      <w:r>
        <w:rPr>
          <w:rFonts w:cs="Times New Roman"/>
          <w:color w:val="auto"/>
          <w:sz w:val="24"/>
          <w:szCs w:val="24"/>
          <w:highlight w:val="none"/>
        </w:rPr>
        <w:t xml:space="preserve">有关条文执行</w:t>
      </w:r>
      <w:r>
        <w:rPr>
          <w:rFonts w:hint="eastAsia" w:cs="Times New Roman"/>
          <w:color w:val="auto"/>
          <w:sz w:val="24"/>
          <w:szCs w:val="24"/>
          <w:highlight w:val="none"/>
        </w:rPr>
        <w:t xml:space="preserve">，争议（如有）提交苏州仲裁委员会仲裁解决</w:t>
      </w:r>
      <w:r>
        <w:rPr>
          <w:rFonts w:cs="Times New Roman"/>
          <w:color w:val="auto"/>
          <w:sz w:val="24"/>
          <w:szCs w:val="24"/>
          <w:highlight w:val="none"/>
        </w:rPr>
        <w:t xml:space="preserve">。</w:t>
      </w:r>
      <w:r/>
    </w:p>
    <w:p>
      <w:pPr>
        <w:pStyle w:val="759"/>
        <w:spacing w:line="480" w:lineRule="exact"/>
        <w:rPr>
          <w:rFonts w:cs="Times New Roman"/>
          <w:color w:val="auto"/>
          <w:sz w:val="24"/>
          <w:szCs w:val="24"/>
          <w:highlight w:val="none"/>
        </w:rPr>
      </w:pPr>
      <w:r>
        <w:rPr>
          <w:rFonts w:cs="Times New Roman"/>
          <w:color w:val="auto"/>
          <w:sz w:val="24"/>
          <w:szCs w:val="24"/>
          <w:highlight w:val="none"/>
        </w:rPr>
        <w:t xml:space="preserve">13.</w:t>
      </w:r>
      <w:r>
        <w:rPr>
          <w:rFonts w:hint="eastAsia" w:cs="Times New Roman"/>
          <w:color w:val="auto"/>
          <w:sz w:val="24"/>
          <w:szCs w:val="24"/>
          <w:highlight w:val="none"/>
        </w:rPr>
        <w:t xml:space="preserve">3</w:t>
      </w:r>
      <w:r>
        <w:rPr>
          <w:rFonts w:cs="Times New Roman"/>
          <w:color w:val="auto"/>
          <w:sz w:val="24"/>
          <w:szCs w:val="24"/>
          <w:highlight w:val="none"/>
        </w:rPr>
        <w:t xml:space="preserve"> 本合同</w:t>
      </w:r>
      <w:r>
        <w:rPr>
          <w:rFonts w:hint="eastAsia" w:cs="Times New Roman"/>
          <w:color w:val="auto"/>
          <w:sz w:val="24"/>
          <w:szCs w:val="24"/>
          <w:highlight w:val="none"/>
        </w:rPr>
        <w:t xml:space="preserve">文本正本</w:t>
      </w:r>
      <w:r>
        <w:rPr>
          <w:rFonts w:cs="Times New Roman"/>
          <w:color w:val="auto"/>
          <w:sz w:val="24"/>
          <w:szCs w:val="24"/>
          <w:highlight w:val="none"/>
        </w:rPr>
        <w:t xml:space="preserve">一式</w:t>
      </w:r>
      <w:r>
        <w:rPr>
          <w:rFonts w:hint="eastAsia" w:cs="Times New Roman"/>
          <w:color w:val="auto"/>
          <w:sz w:val="24"/>
          <w:szCs w:val="24"/>
          <w:highlight w:val="none"/>
        </w:rPr>
        <w:t xml:space="preserve">两</w:t>
      </w:r>
      <w:r>
        <w:rPr>
          <w:rFonts w:cs="Times New Roman"/>
          <w:color w:val="auto"/>
          <w:sz w:val="24"/>
          <w:szCs w:val="24"/>
          <w:highlight w:val="none"/>
        </w:rPr>
        <w:t xml:space="preserve">份，具有同等法律效力，甲</w:t>
      </w:r>
      <w:r>
        <w:rPr>
          <w:rFonts w:hint="eastAsia" w:cs="Times New Roman"/>
          <w:color w:val="auto"/>
          <w:sz w:val="24"/>
          <w:szCs w:val="24"/>
          <w:highlight w:val="none"/>
        </w:rPr>
        <w:t xml:space="preserve">方、</w:t>
      </w:r>
      <w:r>
        <w:rPr>
          <w:rFonts w:cs="Times New Roman"/>
          <w:color w:val="auto"/>
          <w:sz w:val="24"/>
          <w:szCs w:val="24"/>
          <w:highlight w:val="none"/>
        </w:rPr>
        <w:t xml:space="preserve">乙方各执一份</w:t>
      </w:r>
      <w:r>
        <w:rPr>
          <w:rFonts w:hint="eastAsia" w:cs="Times New Roman"/>
          <w:color w:val="auto"/>
          <w:sz w:val="24"/>
          <w:szCs w:val="24"/>
          <w:highlight w:val="none"/>
        </w:rPr>
        <w:t xml:space="preserve">。</w:t>
      </w:r>
      <w:r/>
    </w:p>
    <w:p>
      <w:pPr>
        <w:pStyle w:val="759"/>
        <w:spacing w:line="480" w:lineRule="exact"/>
        <w:rPr>
          <w:color w:val="auto"/>
          <w:sz w:val="24"/>
          <w:szCs w:val="24"/>
          <w:highlight w:val="none"/>
        </w:rPr>
      </w:pPr>
      <w:r>
        <w:rPr>
          <w:color w:val="auto"/>
          <w:sz w:val="24"/>
          <w:szCs w:val="24"/>
          <w:highlight w:val="none"/>
        </w:rPr>
        <w:t xml:space="preserve">     </w:t>
      </w:r>
      <w:r/>
    </w:p>
    <w:p>
      <w:pPr>
        <w:pStyle w:val="759"/>
        <w:spacing w:line="480" w:lineRule="exact"/>
        <w:rPr>
          <w:color w:val="auto"/>
          <w:sz w:val="24"/>
          <w:szCs w:val="24"/>
          <w:highlight w:val="none"/>
        </w:rPr>
      </w:pPr>
      <w:r>
        <w:rPr>
          <w:color w:val="auto"/>
          <w:sz w:val="24"/>
          <w:szCs w:val="24"/>
          <w:highlight w:val="none"/>
        </w:rPr>
        <w:t xml:space="preserve">甲方：                        乙方： </w:t>
      </w:r>
      <w:r/>
    </w:p>
    <w:p>
      <w:pPr>
        <w:pStyle w:val="759"/>
        <w:spacing w:line="480" w:lineRule="exact"/>
        <w:rPr>
          <w:color w:val="auto"/>
          <w:sz w:val="24"/>
          <w:szCs w:val="24"/>
          <w:highlight w:val="none"/>
        </w:rPr>
      </w:pPr>
      <w:r>
        <w:rPr>
          <w:color w:val="auto"/>
          <w:sz w:val="24"/>
          <w:szCs w:val="24"/>
          <w:highlight w:val="none"/>
        </w:rPr>
        <w:t xml:space="preserve">地址：                       </w:t>
      </w:r>
      <w:r>
        <w:rPr>
          <w:rFonts w:hint="eastAsia"/>
          <w:color w:val="auto"/>
          <w:sz w:val="24"/>
          <w:szCs w:val="24"/>
          <w:highlight w:val="none"/>
        </w:rPr>
        <w:t xml:space="preserve"> </w:t>
      </w:r>
      <w:r>
        <w:rPr>
          <w:color w:val="auto"/>
          <w:sz w:val="24"/>
          <w:szCs w:val="24"/>
          <w:highlight w:val="none"/>
        </w:rPr>
        <w:t xml:space="preserve">地址： </w:t>
      </w:r>
      <w:r/>
    </w:p>
    <w:p>
      <w:pPr>
        <w:pStyle w:val="759"/>
        <w:spacing w:line="480" w:lineRule="exact"/>
        <w:rPr>
          <w:color w:val="auto"/>
          <w:sz w:val="24"/>
          <w:szCs w:val="24"/>
          <w:highlight w:val="none"/>
        </w:rPr>
      </w:pPr>
      <w:r>
        <w:rPr>
          <w:color w:val="auto"/>
          <w:sz w:val="24"/>
          <w:szCs w:val="24"/>
          <w:highlight w:val="none"/>
        </w:rPr>
        <w:t xml:space="preserve">法定代表人</w:t>
      </w:r>
      <w:r>
        <w:rPr>
          <w:rFonts w:hint="eastAsia"/>
          <w:color w:val="auto"/>
          <w:sz w:val="24"/>
          <w:szCs w:val="24"/>
          <w:highlight w:val="none"/>
        </w:rPr>
        <w:t xml:space="preserve">或授权代表</w:t>
      </w:r>
      <w:r>
        <w:rPr>
          <w:color w:val="auto"/>
          <w:sz w:val="24"/>
          <w:szCs w:val="24"/>
          <w:highlight w:val="none"/>
        </w:rPr>
        <w:t xml:space="preserve">：        法定代表人</w:t>
      </w:r>
      <w:r>
        <w:rPr>
          <w:rFonts w:hint="eastAsia"/>
          <w:color w:val="auto"/>
          <w:sz w:val="24"/>
          <w:szCs w:val="24"/>
          <w:highlight w:val="none"/>
        </w:rPr>
        <w:t xml:space="preserve">或授权代表</w:t>
      </w:r>
      <w:r>
        <w:rPr>
          <w:color w:val="auto"/>
          <w:sz w:val="24"/>
          <w:szCs w:val="24"/>
          <w:highlight w:val="none"/>
        </w:rPr>
        <w:t xml:space="preserve">：</w:t>
      </w:r>
      <w:r/>
    </w:p>
    <w:p>
      <w:pPr>
        <w:pStyle w:val="759"/>
        <w:spacing w:line="480" w:lineRule="exact"/>
        <w:rPr>
          <w:color w:val="auto"/>
          <w:sz w:val="24"/>
          <w:szCs w:val="24"/>
          <w:highlight w:val="none"/>
        </w:rPr>
      </w:pPr>
      <w:r>
        <w:rPr>
          <w:rFonts w:hint="eastAsia"/>
          <w:color w:val="auto"/>
          <w:sz w:val="24"/>
          <w:szCs w:val="24"/>
          <w:highlight w:val="none"/>
        </w:rPr>
        <w:t xml:space="preserve">联系电话：                    联系电话：</w:t>
      </w:r>
      <w:r/>
    </w:p>
    <w:p>
      <w:pPr>
        <w:pStyle w:val="759"/>
        <w:spacing w:line="48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     </w:t>
      </w:r>
      <w:r/>
    </w:p>
    <w:p>
      <w:pPr>
        <w:pStyle w:val="759"/>
        <w:jc w:val="center"/>
        <w:spacing w:line="480" w:lineRule="exact"/>
        <w:rPr>
          <w:color w:val="auto"/>
          <w:highlight w:val="none"/>
        </w:rPr>
      </w:pPr>
      <w:r>
        <w:rPr>
          <w:color w:val="auto"/>
          <w:sz w:val="24"/>
          <w:szCs w:val="24"/>
          <w:highlight w:val="none"/>
        </w:rPr>
        <w:t xml:space="preserve">签订日期：      年  </w:t>
      </w:r>
      <w:r>
        <w:rPr>
          <w:rFonts w:hint="eastAsia"/>
          <w:color w:val="auto"/>
          <w:sz w:val="24"/>
          <w:szCs w:val="24"/>
          <w:highlight w:val="none"/>
        </w:rPr>
        <w:t xml:space="preserve"> </w:t>
      </w:r>
      <w:r>
        <w:rPr>
          <w:rFonts w:hint="eastAsia"/>
          <w:color w:val="auto"/>
          <w:highlight w:val="none"/>
        </w:rPr>
        <w:t xml:space="preserve"> </w:t>
      </w:r>
      <w:r>
        <w:rPr>
          <w:color w:val="auto"/>
          <w:highlight w:val="none"/>
        </w:rPr>
        <w:t xml:space="preserve">月  </w:t>
      </w:r>
      <w:r>
        <w:rPr>
          <w:rFonts w:hint="eastAsia"/>
          <w:color w:val="auto"/>
          <w:highlight w:val="none"/>
        </w:rPr>
        <w:t xml:space="preserve"> 日</w:t>
      </w:r>
      <w:r/>
    </w:p>
    <w:p>
      <w:pPr>
        <w:pStyle w:val="759"/>
        <w:jc w:val="center"/>
        <w:spacing w:line="480" w:lineRule="exact"/>
        <w:rPr>
          <w:color w:val="auto"/>
          <w:highlight w:val="none"/>
        </w:rPr>
      </w:pPr>
      <w:r>
        <w:rPr>
          <w:color w:val="auto"/>
          <w:highlight w:val="none"/>
        </w:rPr>
      </w:r>
      <w:r/>
    </w:p>
    <w:p>
      <w:pPr>
        <w:pStyle w:val="759"/>
        <w:jc w:val="center"/>
        <w:spacing w:line="480" w:lineRule="exact"/>
        <w:rPr>
          <w:color w:val="auto"/>
          <w:highlight w:val="none"/>
        </w:rPr>
      </w:pPr>
      <w:r>
        <w:rPr>
          <w:color w:val="auto"/>
          <w:highlight w:val="none"/>
        </w:rPr>
      </w:r>
      <w:r/>
    </w:p>
    <w:p>
      <w:pPr>
        <w:pStyle w:val="759"/>
        <w:jc w:val="center"/>
        <w:spacing w:line="480" w:lineRule="exact"/>
        <w:rPr>
          <w:color w:val="auto"/>
          <w:highlight w:val="none"/>
        </w:rPr>
      </w:pPr>
      <w:r>
        <w:rPr>
          <w:color w:val="auto"/>
          <w:highlight w:val="none"/>
        </w:rPr>
      </w:r>
      <w:r/>
    </w:p>
    <w:p>
      <w:pPr>
        <w:pStyle w:val="759"/>
        <w:jc w:val="center"/>
        <w:spacing w:line="480" w:lineRule="exact"/>
        <w:rPr>
          <w:color w:val="auto"/>
          <w:highlight w:val="none"/>
        </w:rPr>
      </w:pPr>
      <w:r>
        <w:rPr>
          <w:color w:val="auto"/>
          <w:highlight w:val="none"/>
        </w:rPr>
      </w:r>
      <w:r/>
    </w:p>
    <w:p>
      <w:pPr>
        <w:pStyle w:val="759"/>
        <w:jc w:val="center"/>
        <w:spacing w:line="480" w:lineRule="exact"/>
        <w:rPr>
          <w:color w:val="auto"/>
          <w:highlight w:val="none"/>
        </w:rPr>
      </w:pPr>
      <w:r>
        <w:rPr>
          <w:color w:val="auto"/>
          <w:highlight w:val="none"/>
        </w:rPr>
      </w:r>
      <w:r/>
    </w:p>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（全文完）</w:t>
      </w:r>
      <w:r/>
    </w:p>
    <w:p>
      <w:pPr>
        <w:pStyle w:val="759"/>
        <w:jc w:val="center"/>
        <w:spacing w:line="480" w:lineRule="exact"/>
        <w:rPr>
          <w:color w:val="auto"/>
          <w:highlight w:val="none"/>
        </w:rPr>
      </w:pPr>
      <w:r>
        <w:rPr>
          <w:color w:val="auto"/>
          <w:highlight w:val="none"/>
        </w:rPr>
      </w:r>
      <w:r/>
    </w:p>
    <w:sectPr>
      <w:footerReference w:type="default" r:id="rId9"/>
      <w:footnotePr/>
      <w:endnotePr/>
      <w:type w:val="nextPage"/>
      <w:pgSz w:w="11906" w:h="16838" w:orient="portrait"/>
      <w:pgMar w:top="1440" w:right="991" w:bottom="1440" w:left="156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Gothic">
    <w:panose1 w:val="020B0609070205080204"/>
  </w:font>
  <w:font w:name="微软雅黑">
    <w:panose1 w:val="020B0503020204020204"/>
  </w:font>
  <w:font w:name="Wingdings">
    <w:panose1 w:val="05000000000000000000"/>
  </w:font>
  <w:font w:name="方正黑体_GBK">
    <w:panose1 w:val="020B0503020202020204"/>
  </w:font>
  <w:font w:name="Courier New">
    <w:panose1 w:val="020703090202050204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1"/>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718"/>
    <w:link w:val="709"/>
    <w:uiPriority w:val="9"/>
    <w:rPr>
      <w:rFonts w:ascii="Arial" w:hAnsi="Arial" w:eastAsia="Arial" w:cs="Arial"/>
      <w:sz w:val="40"/>
      <w:szCs w:val="40"/>
    </w:rPr>
  </w:style>
  <w:style w:type="character" w:styleId="674">
    <w:name w:val="Heading 2 Char"/>
    <w:basedOn w:val="718"/>
    <w:link w:val="710"/>
    <w:uiPriority w:val="9"/>
    <w:rPr>
      <w:rFonts w:ascii="Arial" w:hAnsi="Arial" w:eastAsia="Arial" w:cs="Arial"/>
      <w:sz w:val="34"/>
    </w:rPr>
  </w:style>
  <w:style w:type="character" w:styleId="675">
    <w:name w:val="Heading 3 Char"/>
    <w:basedOn w:val="718"/>
    <w:link w:val="711"/>
    <w:uiPriority w:val="9"/>
    <w:rPr>
      <w:rFonts w:ascii="Arial" w:hAnsi="Arial" w:eastAsia="Arial" w:cs="Arial"/>
      <w:sz w:val="30"/>
      <w:szCs w:val="30"/>
    </w:rPr>
  </w:style>
  <w:style w:type="character" w:styleId="676">
    <w:name w:val="Heading 4 Char"/>
    <w:basedOn w:val="718"/>
    <w:link w:val="712"/>
    <w:uiPriority w:val="9"/>
    <w:rPr>
      <w:rFonts w:ascii="Arial" w:hAnsi="Arial" w:eastAsia="Arial" w:cs="Arial"/>
      <w:b/>
      <w:bCs/>
      <w:sz w:val="26"/>
      <w:szCs w:val="26"/>
    </w:rPr>
  </w:style>
  <w:style w:type="character" w:styleId="677">
    <w:name w:val="Heading 5 Char"/>
    <w:basedOn w:val="718"/>
    <w:link w:val="713"/>
    <w:uiPriority w:val="9"/>
    <w:rPr>
      <w:rFonts w:ascii="Arial" w:hAnsi="Arial" w:eastAsia="Arial" w:cs="Arial"/>
      <w:b/>
      <w:bCs/>
      <w:sz w:val="24"/>
      <w:szCs w:val="24"/>
    </w:rPr>
  </w:style>
  <w:style w:type="character" w:styleId="678">
    <w:name w:val="Heading 6 Char"/>
    <w:basedOn w:val="718"/>
    <w:link w:val="714"/>
    <w:uiPriority w:val="9"/>
    <w:rPr>
      <w:rFonts w:ascii="Arial" w:hAnsi="Arial" w:eastAsia="Arial" w:cs="Arial"/>
      <w:b/>
      <w:bCs/>
      <w:sz w:val="22"/>
      <w:szCs w:val="22"/>
    </w:rPr>
  </w:style>
  <w:style w:type="character" w:styleId="679">
    <w:name w:val="Heading 7 Char"/>
    <w:basedOn w:val="718"/>
    <w:link w:val="715"/>
    <w:uiPriority w:val="9"/>
    <w:rPr>
      <w:rFonts w:ascii="Arial" w:hAnsi="Arial" w:eastAsia="Arial" w:cs="Arial"/>
      <w:b/>
      <w:bCs/>
      <w:i/>
      <w:iCs/>
      <w:sz w:val="22"/>
      <w:szCs w:val="22"/>
    </w:rPr>
  </w:style>
  <w:style w:type="character" w:styleId="680">
    <w:name w:val="Heading 8 Char"/>
    <w:basedOn w:val="718"/>
    <w:link w:val="716"/>
    <w:uiPriority w:val="9"/>
    <w:rPr>
      <w:rFonts w:ascii="Arial" w:hAnsi="Arial" w:eastAsia="Arial" w:cs="Arial"/>
      <w:i/>
      <w:iCs/>
      <w:sz w:val="22"/>
      <w:szCs w:val="22"/>
    </w:rPr>
  </w:style>
  <w:style w:type="character" w:styleId="681">
    <w:name w:val="Heading 9 Char"/>
    <w:basedOn w:val="718"/>
    <w:link w:val="717"/>
    <w:uiPriority w:val="9"/>
    <w:rPr>
      <w:rFonts w:ascii="Arial" w:hAnsi="Arial" w:eastAsia="Arial" w:cs="Arial"/>
      <w:i/>
      <w:iCs/>
      <w:sz w:val="21"/>
      <w:szCs w:val="21"/>
    </w:rPr>
  </w:style>
  <w:style w:type="character" w:styleId="682">
    <w:name w:val="Title Char"/>
    <w:basedOn w:val="718"/>
    <w:link w:val="745"/>
    <w:uiPriority w:val="10"/>
    <w:rPr>
      <w:sz w:val="48"/>
      <w:szCs w:val="48"/>
    </w:rPr>
  </w:style>
  <w:style w:type="character" w:styleId="683">
    <w:name w:val="Subtitle Char"/>
    <w:basedOn w:val="718"/>
    <w:link w:val="738"/>
    <w:uiPriority w:val="11"/>
    <w:rPr>
      <w:sz w:val="24"/>
      <w:szCs w:val="24"/>
    </w:rPr>
  </w:style>
  <w:style w:type="character" w:styleId="684">
    <w:name w:val="Quote Char"/>
    <w:link w:val="761"/>
    <w:uiPriority w:val="29"/>
    <w:rPr>
      <w:i/>
    </w:rPr>
  </w:style>
  <w:style w:type="character" w:styleId="685">
    <w:name w:val="Intense Quote Char"/>
    <w:link w:val="763"/>
    <w:uiPriority w:val="30"/>
    <w:rPr>
      <w:i/>
    </w:rPr>
  </w:style>
  <w:style w:type="table" w:styleId="686">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6">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7">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8">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0">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4">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5">
    <w:name w:val="Footnote Text Char"/>
    <w:link w:val="739"/>
    <w:uiPriority w:val="99"/>
    <w:rPr>
      <w:sz w:val="18"/>
    </w:rPr>
  </w:style>
  <w:style w:type="character" w:styleId="706">
    <w:name w:val="Endnote Text Char"/>
    <w:link w:val="732"/>
    <w:uiPriority w:val="99"/>
    <w:rPr>
      <w:sz w:val="20"/>
    </w:rPr>
  </w:style>
  <w:style w:type="paragraph" w:styleId="707">
    <w:name w:val="TOC Heading"/>
    <w:uiPriority w:val="39"/>
    <w:unhideWhenUsed/>
  </w:style>
  <w:style w:type="paragraph" w:styleId="70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09">
    <w:name w:val="Heading 1"/>
    <w:basedOn w:val="708"/>
    <w:next w:val="708"/>
    <w:link w:val="750"/>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1"/>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4"/>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5"/>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756"/>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57"/>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758"/>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List Bullet 4"/>
    <w:basedOn w:val="708"/>
    <w:uiPriority w:val="0"/>
    <w:qFormat/>
    <w:pPr>
      <w:numPr>
        <w:ilvl w:val="0"/>
        <w:numId w:val="1"/>
      </w:numPr>
      <w:ind w:left="1418" w:hanging="284"/>
      <w:jc w:val="left"/>
      <w:spacing w:before="120" w:line="280" w:lineRule="atLeast"/>
      <w:widowControl/>
      <w:tabs>
        <w:tab w:val="left" w:pos="780" w:leader="none"/>
        <w:tab w:val="left" w:pos="1134" w:leader="none"/>
      </w:tabs>
    </w:pPr>
    <w:rPr>
      <w:rFonts w:ascii="宋体" w:hAnsi="Times New Roman" w:eastAsia="宋体" w:cs="Times New Roman"/>
      <w:sz w:val="22"/>
      <w:szCs w:val="20"/>
    </w:rPr>
  </w:style>
  <w:style w:type="paragraph" w:styleId="722">
    <w:name w:val="Normal Indent"/>
    <w:basedOn w:val="708"/>
    <w:link w:val="898"/>
    <w:uiPriority w:val="0"/>
    <w:qFormat/>
    <w:pPr>
      <w:ind w:firstLine="420"/>
    </w:pPr>
    <w:rPr>
      <w:rFonts w:ascii="Times New Roman" w:hAnsi="Times New Roman" w:eastAsia="宋体" w:cs="Times New Roman"/>
      <w:szCs w:val="20"/>
    </w:rPr>
  </w:style>
  <w:style w:type="paragraph" w:styleId="723">
    <w:name w:val="Caption"/>
    <w:basedOn w:val="708"/>
    <w:next w:val="7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4">
    <w:name w:val="annotation text"/>
    <w:basedOn w:val="708"/>
    <w:uiPriority w:val="99"/>
    <w:semiHidden/>
    <w:unhideWhenUsed/>
    <w:qFormat/>
    <w:pPr>
      <w:jc w:val="left"/>
    </w:pPr>
  </w:style>
  <w:style w:type="paragraph" w:styleId="725">
    <w:name w:val="Body Text"/>
    <w:basedOn w:val="708"/>
    <w:link w:val="899"/>
    <w:uiPriority w:val="0"/>
    <w:qFormat/>
    <w:rPr>
      <w:rFonts w:ascii="楷体_GB2312" w:hAnsi="Arial" w:eastAsia="楷体_GB2312" w:cs="Times New Roman"/>
      <w:sz w:val="28"/>
      <w:szCs w:val="20"/>
    </w:rPr>
  </w:style>
  <w:style w:type="paragraph" w:styleId="726">
    <w:name w:val="Body Text Indent"/>
    <w:basedOn w:val="708"/>
    <w:link w:val="903"/>
    <w:uiPriority w:val="99"/>
    <w:unhideWhenUsed/>
    <w:qFormat/>
    <w:pPr>
      <w:ind w:left="420"/>
      <w:spacing w:after="120"/>
    </w:pPr>
  </w:style>
  <w:style w:type="paragraph" w:styleId="727">
    <w:name w:val="toc 5"/>
    <w:basedOn w:val="708"/>
    <w:next w:val="708"/>
    <w:uiPriority w:val="39"/>
    <w:unhideWhenUsed/>
    <w:qFormat/>
    <w:pPr>
      <w:ind w:left="1134"/>
      <w:spacing w:after="57"/>
    </w:pPr>
  </w:style>
  <w:style w:type="paragraph" w:styleId="728">
    <w:name w:val="toc 3"/>
    <w:basedOn w:val="708"/>
    <w:next w:val="708"/>
    <w:uiPriority w:val="39"/>
    <w:unhideWhenUsed/>
    <w:qFormat/>
    <w:pPr>
      <w:ind w:left="567"/>
      <w:spacing w:after="57"/>
    </w:pPr>
  </w:style>
  <w:style w:type="paragraph" w:styleId="729">
    <w:name w:val="Plain Text"/>
    <w:basedOn w:val="708"/>
    <w:link w:val="910"/>
    <w:uiPriority w:val="0"/>
    <w:qFormat/>
    <w:rPr>
      <w:rFonts w:ascii="宋体" w:hAnsi="Courier New" w:eastAsia="楷体_GB2312" w:cs="Times New Roman"/>
      <w:sz w:val="26"/>
      <w:szCs w:val="20"/>
    </w:rPr>
  </w:style>
  <w:style w:type="paragraph" w:styleId="730">
    <w:name w:val="toc 8"/>
    <w:basedOn w:val="708"/>
    <w:next w:val="708"/>
    <w:uiPriority w:val="39"/>
    <w:unhideWhenUsed/>
    <w:qFormat/>
    <w:pPr>
      <w:ind w:left="1984"/>
      <w:spacing w:after="57"/>
    </w:pPr>
  </w:style>
  <w:style w:type="paragraph" w:styleId="731">
    <w:name w:val="Date"/>
    <w:basedOn w:val="708"/>
    <w:next w:val="708"/>
    <w:link w:val="912"/>
    <w:uiPriority w:val="99"/>
    <w:semiHidden/>
    <w:unhideWhenUsed/>
    <w:qFormat/>
    <w:pPr>
      <w:ind w:left="100"/>
    </w:pPr>
  </w:style>
  <w:style w:type="paragraph" w:styleId="732">
    <w:name w:val="endnote text"/>
    <w:basedOn w:val="708"/>
    <w:link w:val="894"/>
    <w:uiPriority w:val="99"/>
    <w:semiHidden/>
    <w:unhideWhenUsed/>
    <w:qFormat/>
    <w:rPr>
      <w:sz w:val="20"/>
    </w:rPr>
  </w:style>
  <w:style w:type="paragraph" w:styleId="733">
    <w:name w:val="Balloon Text"/>
    <w:basedOn w:val="708"/>
    <w:link w:val="911"/>
    <w:uiPriority w:val="99"/>
    <w:semiHidden/>
    <w:unhideWhenUsed/>
    <w:qFormat/>
    <w:rPr>
      <w:sz w:val="18"/>
      <w:szCs w:val="18"/>
    </w:rPr>
  </w:style>
  <w:style w:type="paragraph" w:styleId="734">
    <w:name w:val="Footer"/>
    <w:basedOn w:val="708"/>
    <w:link w:val="897"/>
    <w:uiPriority w:val="99"/>
    <w:unhideWhenUsed/>
    <w:qFormat/>
    <w:pPr>
      <w:jc w:val="left"/>
      <w:tabs>
        <w:tab w:val="center" w:pos="4153" w:leader="none"/>
        <w:tab w:val="right" w:pos="8306" w:leader="none"/>
      </w:tabs>
    </w:pPr>
    <w:rPr>
      <w:sz w:val="18"/>
      <w:szCs w:val="18"/>
    </w:rPr>
  </w:style>
  <w:style w:type="paragraph" w:styleId="735">
    <w:name w:val="Header"/>
    <w:basedOn w:val="708"/>
    <w:link w:val="8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8"/>
    <w:next w:val="708"/>
    <w:uiPriority w:val="39"/>
    <w:unhideWhenUsed/>
    <w:qFormat/>
    <w:pPr>
      <w:spacing w:after="57"/>
    </w:pPr>
  </w:style>
  <w:style w:type="paragraph" w:styleId="737">
    <w:name w:val="toc 4"/>
    <w:basedOn w:val="708"/>
    <w:next w:val="708"/>
    <w:uiPriority w:val="39"/>
    <w:unhideWhenUsed/>
    <w:qFormat/>
    <w:pPr>
      <w:ind w:left="850"/>
      <w:spacing w:after="57"/>
    </w:pPr>
  </w:style>
  <w:style w:type="paragraph" w:styleId="738">
    <w:name w:val="Subtitle"/>
    <w:basedOn w:val="708"/>
    <w:next w:val="708"/>
    <w:link w:val="760"/>
    <w:uiPriority w:val="11"/>
    <w:qFormat/>
    <w:pPr>
      <w:spacing w:before="200" w:after="200"/>
    </w:pPr>
    <w:rPr>
      <w:sz w:val="24"/>
      <w:szCs w:val="24"/>
    </w:rPr>
  </w:style>
  <w:style w:type="paragraph" w:styleId="739">
    <w:name w:val="footnote text"/>
    <w:basedOn w:val="708"/>
    <w:link w:val="893"/>
    <w:uiPriority w:val="99"/>
    <w:semiHidden/>
    <w:unhideWhenUsed/>
    <w:qFormat/>
    <w:pPr>
      <w:spacing w:after="40"/>
    </w:pPr>
    <w:rPr>
      <w:sz w:val="18"/>
    </w:rPr>
  </w:style>
  <w:style w:type="paragraph" w:styleId="740">
    <w:name w:val="toc 6"/>
    <w:basedOn w:val="708"/>
    <w:next w:val="708"/>
    <w:uiPriority w:val="39"/>
    <w:unhideWhenUsed/>
    <w:qFormat/>
    <w:pPr>
      <w:ind w:left="1417"/>
      <w:spacing w:after="57"/>
    </w:pPr>
  </w:style>
  <w:style w:type="paragraph" w:styleId="741">
    <w:name w:val="table of figures"/>
    <w:basedOn w:val="708"/>
    <w:next w:val="708"/>
    <w:uiPriority w:val="99"/>
    <w:unhideWhenUsed/>
    <w:qFormat/>
  </w:style>
  <w:style w:type="paragraph" w:styleId="742">
    <w:name w:val="toc 2"/>
    <w:basedOn w:val="708"/>
    <w:next w:val="708"/>
    <w:uiPriority w:val="39"/>
    <w:unhideWhenUsed/>
    <w:qFormat/>
    <w:pPr>
      <w:ind w:left="283"/>
      <w:spacing w:after="57"/>
    </w:pPr>
  </w:style>
  <w:style w:type="paragraph" w:styleId="743">
    <w:name w:val="toc 9"/>
    <w:basedOn w:val="708"/>
    <w:next w:val="708"/>
    <w:uiPriority w:val="39"/>
    <w:unhideWhenUsed/>
    <w:qFormat/>
    <w:pPr>
      <w:ind w:left="2268"/>
      <w:spacing w:after="57"/>
    </w:pPr>
  </w:style>
  <w:style w:type="paragraph" w:styleId="744">
    <w:name w:val="Normal (Web)"/>
    <w:basedOn w:val="708"/>
    <w:link w:val="900"/>
    <w:uiPriority w:val="0"/>
    <w:unhideWhenUsed/>
    <w:qFormat/>
    <w:pPr>
      <w:jc w:val="left"/>
      <w:spacing w:before="100" w:beforeAutospacing="1" w:after="100" w:afterAutospacing="1"/>
      <w:widowControl/>
    </w:pPr>
    <w:rPr>
      <w:rFonts w:ascii="宋体" w:hAnsi="宋体" w:eastAsia="楷体_GB2312" w:cs="宋体"/>
      <w:sz w:val="24"/>
      <w:szCs w:val="20"/>
    </w:rPr>
  </w:style>
  <w:style w:type="paragraph" w:styleId="745">
    <w:name w:val="Title"/>
    <w:basedOn w:val="708"/>
    <w:next w:val="708"/>
    <w:link w:val="916"/>
    <w:uiPriority w:val="10"/>
    <w:qFormat/>
    <w:pPr>
      <w:contextualSpacing/>
      <w:spacing w:before="300" w:after="200"/>
    </w:pPr>
    <w:rPr>
      <w:sz w:val="48"/>
      <w:szCs w:val="48"/>
    </w:rPr>
  </w:style>
  <w:style w:type="table" w:styleId="746">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endnote reference"/>
    <w:basedOn w:val="718"/>
    <w:uiPriority w:val="99"/>
    <w:semiHidden/>
    <w:unhideWhenUsed/>
    <w:qFormat/>
    <w:rPr>
      <w:vertAlign w:val="superscript"/>
    </w:rPr>
  </w:style>
  <w:style w:type="character" w:styleId="748">
    <w:name w:val="Hyperlink"/>
    <w:uiPriority w:val="99"/>
    <w:qFormat/>
    <w:rPr>
      <w:color w:val="0000ff"/>
      <w:u w:val="single"/>
    </w:rPr>
  </w:style>
  <w:style w:type="character" w:styleId="749">
    <w:name w:val="footnote reference"/>
    <w:basedOn w:val="718"/>
    <w:uiPriority w:val="99"/>
    <w:unhideWhenUsed/>
    <w:qFormat/>
    <w:rPr>
      <w:vertAlign w:val="superscript"/>
    </w:rPr>
  </w:style>
  <w:style w:type="character" w:styleId="750" w:customStyle="1">
    <w:name w:val="标题 1 Char"/>
    <w:basedOn w:val="718"/>
    <w:link w:val="709"/>
    <w:uiPriority w:val="9"/>
    <w:qFormat/>
    <w:rPr>
      <w:rFonts w:ascii="Arial" w:hAnsi="Arial" w:eastAsia="Arial" w:cs="Arial"/>
      <w:sz w:val="40"/>
      <w:szCs w:val="40"/>
    </w:rPr>
  </w:style>
  <w:style w:type="character" w:styleId="751" w:customStyle="1">
    <w:name w:val="标题 2 Char"/>
    <w:basedOn w:val="718"/>
    <w:link w:val="710"/>
    <w:uiPriority w:val="9"/>
    <w:qFormat/>
    <w:rPr>
      <w:rFonts w:ascii="Arial" w:hAnsi="Arial" w:eastAsia="Arial" w:cs="Arial"/>
      <w:sz w:val="34"/>
    </w:rPr>
  </w:style>
  <w:style w:type="character" w:styleId="752" w:customStyle="1">
    <w:name w:val="标题 3 Char"/>
    <w:basedOn w:val="718"/>
    <w:link w:val="711"/>
    <w:uiPriority w:val="9"/>
    <w:qFormat/>
    <w:rPr>
      <w:rFonts w:ascii="Arial" w:hAnsi="Arial" w:eastAsia="Arial" w:cs="Arial"/>
      <w:sz w:val="30"/>
      <w:szCs w:val="30"/>
    </w:rPr>
  </w:style>
  <w:style w:type="character" w:styleId="753" w:customStyle="1">
    <w:name w:val="标题 4 Char"/>
    <w:basedOn w:val="718"/>
    <w:link w:val="712"/>
    <w:uiPriority w:val="9"/>
    <w:qFormat/>
    <w:rPr>
      <w:rFonts w:ascii="Arial" w:hAnsi="Arial" w:eastAsia="Arial" w:cs="Arial"/>
      <w:b/>
      <w:bCs/>
      <w:sz w:val="26"/>
      <w:szCs w:val="26"/>
    </w:rPr>
  </w:style>
  <w:style w:type="character" w:styleId="754" w:customStyle="1">
    <w:name w:val="标题 5 Char"/>
    <w:basedOn w:val="718"/>
    <w:link w:val="713"/>
    <w:uiPriority w:val="9"/>
    <w:qFormat/>
    <w:rPr>
      <w:rFonts w:ascii="Arial" w:hAnsi="Arial" w:eastAsia="Arial" w:cs="Arial"/>
      <w:b/>
      <w:bCs/>
      <w:sz w:val="24"/>
      <w:szCs w:val="24"/>
    </w:rPr>
  </w:style>
  <w:style w:type="character" w:styleId="755" w:customStyle="1">
    <w:name w:val="标题 6 Char"/>
    <w:basedOn w:val="718"/>
    <w:link w:val="714"/>
    <w:uiPriority w:val="9"/>
    <w:qFormat/>
    <w:rPr>
      <w:rFonts w:ascii="Arial" w:hAnsi="Arial" w:eastAsia="Arial" w:cs="Arial"/>
      <w:b/>
      <w:bCs/>
      <w:sz w:val="22"/>
      <w:szCs w:val="22"/>
    </w:rPr>
  </w:style>
  <w:style w:type="character" w:styleId="756" w:customStyle="1">
    <w:name w:val="标题 7 Char"/>
    <w:basedOn w:val="718"/>
    <w:link w:val="715"/>
    <w:uiPriority w:val="9"/>
    <w:qFormat/>
    <w:rPr>
      <w:rFonts w:ascii="Arial" w:hAnsi="Arial" w:eastAsia="Arial" w:cs="Arial"/>
      <w:b/>
      <w:bCs/>
      <w:i/>
      <w:iCs/>
      <w:sz w:val="22"/>
      <w:szCs w:val="22"/>
    </w:rPr>
  </w:style>
  <w:style w:type="character" w:styleId="757" w:customStyle="1">
    <w:name w:val="标题 8 Char"/>
    <w:basedOn w:val="718"/>
    <w:link w:val="716"/>
    <w:uiPriority w:val="9"/>
    <w:qFormat/>
    <w:rPr>
      <w:rFonts w:ascii="Arial" w:hAnsi="Arial" w:eastAsia="Arial" w:cs="Arial"/>
      <w:i/>
      <w:iCs/>
      <w:sz w:val="22"/>
      <w:szCs w:val="22"/>
    </w:rPr>
  </w:style>
  <w:style w:type="character" w:styleId="758" w:customStyle="1">
    <w:name w:val="标题 9 Char"/>
    <w:basedOn w:val="718"/>
    <w:link w:val="717"/>
    <w:uiPriority w:val="9"/>
    <w:qFormat/>
    <w:rPr>
      <w:rFonts w:ascii="Arial" w:hAnsi="Arial" w:eastAsia="Arial" w:cs="Arial"/>
      <w:i/>
      <w:iCs/>
      <w:sz w:val="21"/>
      <w:szCs w:val="21"/>
    </w:rPr>
  </w:style>
  <w:style w:type="paragraph" w:styleId="759">
    <w:name w:val="No Spacing"/>
    <w:uiPriority w:val="99"/>
    <w:qFormat/>
    <w:rPr>
      <w:rFonts w:asciiTheme="minorHAnsi" w:hAnsiTheme="minorHAnsi" w:eastAsiaTheme="minorEastAsia" w:cstheme="minorBidi"/>
      <w:lang w:val="en-US" w:eastAsia="zh-CN" w:bidi="ar-SA"/>
    </w:rPr>
  </w:style>
  <w:style w:type="character" w:styleId="760" w:customStyle="1">
    <w:name w:val="副标题 Char"/>
    <w:basedOn w:val="718"/>
    <w:link w:val="738"/>
    <w:uiPriority w:val="11"/>
    <w:rPr>
      <w:sz w:val="24"/>
      <w:szCs w:val="24"/>
    </w:rPr>
  </w:style>
  <w:style w:type="paragraph" w:styleId="761">
    <w:name w:val="Quote"/>
    <w:basedOn w:val="708"/>
    <w:next w:val="708"/>
    <w:link w:val="762"/>
    <w:uiPriority w:val="29"/>
    <w:qFormat/>
    <w:pPr>
      <w:ind w:left="720" w:right="720"/>
    </w:pPr>
    <w:rPr>
      <w:i/>
    </w:rPr>
  </w:style>
  <w:style w:type="character" w:styleId="762" w:customStyle="1">
    <w:name w:val="引用 Char"/>
    <w:link w:val="761"/>
    <w:uiPriority w:val="29"/>
    <w:qFormat/>
    <w:rPr>
      <w:i/>
    </w:rPr>
  </w:style>
  <w:style w:type="paragraph" w:styleId="763">
    <w:name w:val="Intense Quote"/>
    <w:basedOn w:val="708"/>
    <w:next w:val="708"/>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rPr>
      <w:i/>
    </w:rPr>
  </w:style>
  <w:style w:type="character" w:styleId="765" w:customStyle="1">
    <w:name w:val="Header Char"/>
    <w:basedOn w:val="718"/>
    <w:uiPriority w:val="99"/>
  </w:style>
  <w:style w:type="character" w:styleId="766" w:customStyle="1">
    <w:name w:val="Footer Char"/>
    <w:basedOn w:val="718"/>
    <w:uiPriority w:val="99"/>
    <w:qFormat/>
  </w:style>
  <w:style w:type="character" w:styleId="767" w:customStyle="1">
    <w:name w:val="Caption Char"/>
    <w:uiPriority w:val="99"/>
    <w:qFormat/>
  </w:style>
  <w:style w:type="table" w:styleId="768" w:customStyle="1">
    <w:name w:val="Table Grid Light"/>
    <w:basedOn w:val="71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9"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19"/>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1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19"/>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19"/>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19"/>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1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19"/>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1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19"/>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7" w:customStyle="1">
    <w:name w:val="Grid Table 4 - Accent 2"/>
    <w:basedOn w:val="719"/>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8" w:customStyle="1">
    <w:name w:val="Grid Table 4 - Accent 3"/>
    <w:basedOn w:val="719"/>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9" w:customStyle="1">
    <w:name w:val="Grid Table 4 - Accent 4"/>
    <w:basedOn w:val="719"/>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0" w:customStyle="1">
    <w:name w:val="Grid Table 4 - Accent 5"/>
    <w:basedOn w:val="719"/>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1" w:customStyle="1">
    <w:name w:val="Grid Table 4 - Accent 6"/>
    <w:basedOn w:val="7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2"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4" w:customStyle="1">
    <w:name w:val="Grid Table 5 Dark - Accent 2"/>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5"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6" w:customStyle="1">
    <w:name w:val="Grid Table 5 Dark- Accent 4"/>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7" w:customStyle="1">
    <w:name w:val="Grid Table 5 Dark - Accent 5"/>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8"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9" w:customStyle="1">
    <w:name w:val="网格表 6 彩色1"/>
    <w:basedOn w:val="71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1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19"/>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3" w:customStyle="1">
    <w:name w:val="Grid Table 6 Colorful - Accent 4"/>
    <w:basedOn w:val="71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1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6 Colorful - Accent 6"/>
    <w:basedOn w:val="7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网格表 7 彩色1"/>
    <w:basedOn w:val="71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19"/>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19"/>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1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19"/>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19"/>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71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19"/>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19"/>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19"/>
    <w:uiPriority w:val="99"/>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1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19"/>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清单表 21"/>
    <w:basedOn w:val="71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19"/>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2" w:customStyle="1">
    <w:name w:val="List Table 2 - Accent 2"/>
    <w:basedOn w:val="719"/>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3" w:customStyle="1">
    <w:name w:val="List Table 2 - Accent 3"/>
    <w:basedOn w:val="719"/>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4" w:customStyle="1">
    <w:name w:val="List Table 2 - Accent 4"/>
    <w:basedOn w:val="719"/>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5" w:customStyle="1">
    <w:name w:val="List Table 2 - Accent 5"/>
    <w:basedOn w:val="719"/>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6" w:customStyle="1">
    <w:name w:val="List Table 2 - Accent 6"/>
    <w:basedOn w:val="7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7" w:customStyle="1">
    <w:name w:val="清单表 31"/>
    <w:basedOn w:val="71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19"/>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3 - Accent 2"/>
    <w:basedOn w:val="719"/>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19"/>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1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1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4"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1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4 - Accent 2"/>
    <w:basedOn w:val="7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7" w:customStyle="1">
    <w:name w:val="List Table 4 - Accent 3"/>
    <w:basedOn w:val="7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8" w:customStyle="1">
    <w:name w:val="List Table 4 - Accent 4"/>
    <w:basedOn w:val="7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9" w:customStyle="1">
    <w:name w:val="List Table 4 - Accent 5"/>
    <w:basedOn w:val="71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0" w:customStyle="1">
    <w:name w:val="List Table 4 - Accent 6"/>
    <w:basedOn w:val="7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1"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1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1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1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0" w:customStyle="1">
    <w:name w:val="List Table 6 Colorful - Accent 2"/>
    <w:basedOn w:val="71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1" w:customStyle="1">
    <w:name w:val="List Table 6 Colorful - Accent 3"/>
    <w:basedOn w:val="7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2" w:customStyle="1">
    <w:name w:val="List Table 6 Colorful - Accent 4"/>
    <w:basedOn w:val="71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3" w:customStyle="1">
    <w:name w:val="List Table 6 Colorful - Accent 5"/>
    <w:basedOn w:val="71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4" w:customStyle="1">
    <w:name w:val="List Table 6 Colorful - Accent 6"/>
    <w:basedOn w:val="7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5" w:customStyle="1">
    <w:name w:val="清单表 7 彩色1"/>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1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1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1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1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1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1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Bordered &amp; Lined - Accent 2"/>
    <w:basedOn w:val="7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Bordered &amp; Lined - Accent 3"/>
    <w:basedOn w:val="7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Bordered &amp; Lined - Accent 4"/>
    <w:basedOn w:val="7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Bordered &amp; Lined - Accent 5"/>
    <w:basedOn w:val="71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Bordered &amp; Lined - Accent 6"/>
    <w:basedOn w:val="7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8" w:customStyle="1">
    <w:name w:val="Bordered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9" w:customStyle="1">
    <w:name w:val="Bordered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0" w:customStyle="1">
    <w:name w:val="Bordered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1" w:customStyle="1">
    <w:name w:val="Bordered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2" w:customStyle="1">
    <w:name w:val="Bordered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3" w:customStyle="1">
    <w:name w:val="脚注文本 Char"/>
    <w:link w:val="739"/>
    <w:uiPriority w:val="99"/>
    <w:qFormat/>
    <w:rPr>
      <w:sz w:val="18"/>
    </w:rPr>
  </w:style>
  <w:style w:type="character" w:styleId="894" w:customStyle="1">
    <w:name w:val="尾注文本 Char"/>
    <w:link w:val="732"/>
    <w:uiPriority w:val="99"/>
    <w:qFormat/>
    <w:rPr>
      <w:sz w:val="20"/>
    </w:rPr>
  </w:style>
  <w:style w:type="paragraph" w:styleId="895" w:customStyle="1">
    <w:name w:val="TOC 标题1"/>
    <w:uiPriority w:val="39"/>
    <w:unhideWhenUsed/>
    <w:qFormat/>
    <w:rPr>
      <w:rFonts w:asciiTheme="minorHAnsi" w:hAnsiTheme="minorHAnsi" w:eastAsiaTheme="minorEastAsia" w:cstheme="minorBidi"/>
      <w:lang w:val="en-US" w:eastAsia="zh-CN" w:bidi="ar-SA"/>
    </w:rPr>
  </w:style>
  <w:style w:type="character" w:styleId="896" w:customStyle="1">
    <w:name w:val="页眉 Char"/>
    <w:basedOn w:val="718"/>
    <w:link w:val="735"/>
    <w:uiPriority w:val="99"/>
    <w:qFormat/>
    <w:rPr>
      <w:sz w:val="18"/>
      <w:szCs w:val="18"/>
    </w:rPr>
  </w:style>
  <w:style w:type="character" w:styleId="897" w:customStyle="1">
    <w:name w:val="页脚 Char"/>
    <w:basedOn w:val="718"/>
    <w:link w:val="734"/>
    <w:uiPriority w:val="99"/>
    <w:qFormat/>
    <w:rPr>
      <w:sz w:val="18"/>
      <w:szCs w:val="18"/>
    </w:rPr>
  </w:style>
  <w:style w:type="character" w:styleId="898" w:customStyle="1">
    <w:name w:val="正文缩进 Char"/>
    <w:link w:val="722"/>
    <w:uiPriority w:val="0"/>
    <w:qFormat/>
    <w:rPr>
      <w:rFonts w:ascii="Times New Roman" w:hAnsi="Times New Roman" w:eastAsia="宋体" w:cs="Times New Roman"/>
      <w:szCs w:val="20"/>
    </w:rPr>
  </w:style>
  <w:style w:type="character" w:styleId="899" w:customStyle="1">
    <w:name w:val="正文文本 Char"/>
    <w:basedOn w:val="718"/>
    <w:link w:val="725"/>
    <w:uiPriority w:val="0"/>
    <w:qFormat/>
    <w:rPr>
      <w:rFonts w:ascii="楷体_GB2312" w:hAnsi="Arial" w:eastAsia="楷体_GB2312" w:cs="Times New Roman"/>
      <w:sz w:val="28"/>
      <w:szCs w:val="20"/>
    </w:rPr>
  </w:style>
  <w:style w:type="character" w:styleId="900" w:customStyle="1">
    <w:name w:val="普通(网站) Char"/>
    <w:link w:val="744"/>
    <w:uiPriority w:val="99"/>
    <w:qFormat/>
    <w:rPr>
      <w:rFonts w:ascii="宋体" w:hAnsi="宋体" w:eastAsia="楷体_GB2312" w:cs="宋体"/>
      <w:sz w:val="24"/>
      <w:szCs w:val="20"/>
    </w:rPr>
  </w:style>
  <w:style w:type="table" w:styleId="901"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902" w:customStyle="1">
    <w:name w:val="纯文本2"/>
    <w:basedOn w:val="708"/>
    <w:link w:val="920"/>
    <w:uiPriority w:val="0"/>
    <w:qFormat/>
    <w:rPr>
      <w:rFonts w:ascii="宋体" w:hAnsi="Courier New" w:eastAsia="楷体_GB2312" w:cs="Times New Roman"/>
      <w:sz w:val="26"/>
      <w:szCs w:val="20"/>
    </w:rPr>
  </w:style>
  <w:style w:type="character" w:styleId="903" w:customStyle="1">
    <w:name w:val="正文文本缩进 Char"/>
    <w:basedOn w:val="718"/>
    <w:link w:val="726"/>
    <w:uiPriority w:val="99"/>
    <w:qFormat/>
  </w:style>
  <w:style w:type="character" w:styleId="904" w:customStyle="1">
    <w:name w:val="_正文 Char"/>
    <w:link w:val="905"/>
    <w:uiPriority w:val="0"/>
    <w:qFormat/>
    <w:rPr>
      <w:sz w:val="24"/>
      <w:szCs w:val="24"/>
    </w:rPr>
  </w:style>
  <w:style w:type="paragraph" w:styleId="905" w:customStyle="1">
    <w:name w:val="_正文"/>
    <w:basedOn w:val="708"/>
    <w:link w:val="904"/>
    <w:uiPriority w:val="0"/>
    <w:qFormat/>
    <w:pPr>
      <w:ind w:firstLine="200"/>
      <w:spacing w:line="360" w:lineRule="auto"/>
    </w:pPr>
    <w:rPr>
      <w:sz w:val="24"/>
      <w:szCs w:val="24"/>
    </w:rPr>
  </w:style>
  <w:style w:type="character" w:styleId="906" w:customStyle="1">
    <w:name w:val="Plain Text Char1"/>
    <w:link w:val="907"/>
    <w:uiPriority w:val="0"/>
    <w:qFormat/>
    <w:rPr>
      <w:rFonts w:ascii="宋体" w:hAnsi="Courier New" w:eastAsia="楷体_GB2312"/>
      <w:sz w:val="26"/>
    </w:rPr>
  </w:style>
  <w:style w:type="paragraph" w:styleId="907" w:customStyle="1">
    <w:name w:val="纯文本1"/>
    <w:basedOn w:val="708"/>
    <w:link w:val="906"/>
    <w:uiPriority w:val="0"/>
    <w:qFormat/>
    <w:rPr>
      <w:rFonts w:ascii="宋体" w:hAnsi="Courier New" w:eastAsia="楷体_GB2312"/>
      <w:sz w:val="26"/>
    </w:rPr>
  </w:style>
  <w:style w:type="paragraph" w:styleId="908">
    <w:name w:val="List Paragraph"/>
    <w:basedOn w:val="708"/>
    <w:uiPriority w:val="34"/>
    <w:qFormat/>
    <w:pPr>
      <w:ind w:firstLine="420"/>
    </w:pPr>
  </w:style>
  <w:style w:type="character" w:styleId="909" w:customStyle="1">
    <w:name w:val="纯文本 Char"/>
    <w:basedOn w:val="718"/>
    <w:uiPriority w:val="99"/>
    <w:semiHidden/>
    <w:qFormat/>
    <w:rPr>
      <w:rFonts w:ascii="宋体" w:hAnsi="Courier New" w:eastAsia="宋体" w:cs="Courier New"/>
      <w:sz w:val="21"/>
      <w:szCs w:val="21"/>
    </w:rPr>
  </w:style>
  <w:style w:type="character" w:styleId="910" w:customStyle="1">
    <w:name w:val="纯文本 Char1"/>
    <w:link w:val="729"/>
    <w:uiPriority w:val="0"/>
    <w:qFormat/>
    <w:rPr>
      <w:rFonts w:ascii="宋体" w:hAnsi="Courier New" w:eastAsia="楷体_GB2312" w:cs="Times New Roman"/>
      <w:sz w:val="26"/>
    </w:rPr>
  </w:style>
  <w:style w:type="character" w:styleId="911" w:customStyle="1">
    <w:name w:val="批注框文本 Char"/>
    <w:basedOn w:val="718"/>
    <w:link w:val="733"/>
    <w:uiPriority w:val="99"/>
    <w:semiHidden/>
    <w:qFormat/>
    <w:rPr>
      <w:sz w:val="18"/>
      <w:szCs w:val="18"/>
    </w:rPr>
  </w:style>
  <w:style w:type="character" w:styleId="912" w:customStyle="1">
    <w:name w:val="日期 Char"/>
    <w:basedOn w:val="718"/>
    <w:link w:val="731"/>
    <w:uiPriority w:val="99"/>
    <w:semiHidden/>
    <w:qFormat/>
    <w:rPr>
      <w:sz w:val="21"/>
      <w:szCs w:val="22"/>
    </w:rPr>
  </w:style>
  <w:style w:type="character" w:styleId="913" w:customStyle="1">
    <w:name w:val="font31"/>
    <w:basedOn w:val="718"/>
    <w:uiPriority w:val="0"/>
    <w:qFormat/>
    <w:rPr>
      <w:rFonts w:hint="eastAsia" w:ascii="宋体" w:hAnsi="宋体" w:eastAsia="宋体" w:cs="宋体"/>
      <w:color w:val="000000"/>
      <w:sz w:val="24"/>
      <w:szCs w:val="24"/>
      <w:u w:val="none"/>
    </w:rPr>
  </w:style>
  <w:style w:type="character" w:styleId="914" w:customStyle="1">
    <w:name w:val="font41"/>
    <w:basedOn w:val="718"/>
    <w:uiPriority w:val="0"/>
    <w:qFormat/>
    <w:rPr>
      <w:rFonts w:hint="eastAsia" w:ascii="宋体" w:hAnsi="宋体" w:eastAsia="宋体" w:cs="宋体"/>
      <w:color w:val="000000"/>
      <w:sz w:val="23"/>
      <w:szCs w:val="23"/>
      <w:u w:val="none"/>
    </w:rPr>
  </w:style>
  <w:style w:type="character" w:styleId="915" w:customStyle="1">
    <w:name w:val="font11"/>
    <w:basedOn w:val="718"/>
    <w:uiPriority w:val="0"/>
    <w:qFormat/>
    <w:rPr>
      <w:rFonts w:hint="eastAsia" w:ascii="方正黑体_GBK" w:hAnsi="方正黑体_GBK" w:eastAsia="方正黑体_GBK" w:cs="方正黑体_GBK"/>
      <w:color w:val="000000"/>
      <w:sz w:val="24"/>
      <w:szCs w:val="24"/>
      <w:u w:val="none"/>
    </w:rPr>
  </w:style>
  <w:style w:type="character" w:styleId="916" w:customStyle="1">
    <w:name w:val="标题 Char"/>
    <w:basedOn w:val="718"/>
    <w:link w:val="745"/>
    <w:uiPriority w:val="10"/>
    <w:qFormat/>
    <w:rPr>
      <w:sz w:val="48"/>
      <w:szCs w:val="48"/>
    </w:rPr>
  </w:style>
  <w:style w:type="paragraph" w:styleId="917" w:customStyle="1">
    <w:name w:val="1正文"/>
    <w:basedOn w:val="708"/>
    <w:uiPriority w:val="0"/>
    <w:qFormat/>
    <w:rPr>
      <w:rFonts w:ascii="宋体" w:hAnsi="宋体"/>
      <w:color w:val="000000"/>
      <w:sz w:val="15"/>
      <w:szCs w:val="14"/>
    </w:rPr>
  </w:style>
  <w:style w:type="table" w:styleId="918" w:customStyle="1">
    <w:name w:val="网格型7"/>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customStyle="1">
    <w:name w:val="网格型21"/>
    <w:basedOn w:val="719"/>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customStyle="1">
    <w:name w:val="Plain Text Char Char"/>
    <w:link w:val="902"/>
    <w:uiPriority w:val="0"/>
    <w:qFormat/>
    <w:rPr>
      <w:rFonts w:ascii="宋体" w:hAnsi="Courier New" w:eastAsia="楷体_GB2312"/>
      <w:sz w:val="26"/>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陈雪峰</dc:creator>
  <cp:lastModifiedBy>冯晔</cp:lastModifiedBy>
  <cp:revision>178</cp:revision>
  <dcterms:created xsi:type="dcterms:W3CDTF">2023-02-08T01:24:00Z</dcterms:created>
  <dcterms:modified xsi:type="dcterms:W3CDTF">2025-11-27T06:15:17Z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14198505AD36485DA1FC7D8EAC695FCF_13</vt:lpwstr>
  </property>
  <property fmtid="{D5CDD505-2E9C-101B-9397-08002B2CF9AE}" pid="4" name="KSOTemplateDocerSaveRecord">
    <vt:lpwstr>eyJoZGlkIjoiYzk3Yzc4YzMwZTBlYzEzNmMwZDU4YWM5MjNiYTU1NjgiLCJ1c2VySWQiOiIxMzg4MDYzNTM4In0=</vt:lpwstr>
  </property>
</Properties>
</file>